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84419" w14:textId="77777777" w:rsidR="001C00C5" w:rsidRDefault="001C00C5" w:rsidP="001C00C5">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FCB057" w14:textId="77777777" w:rsidR="001C00C5" w:rsidRDefault="001C00C5" w:rsidP="001C00C5">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2352023" w14:textId="77777777" w:rsidR="001C00C5" w:rsidRDefault="001C00C5" w:rsidP="001C00C5">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2142E5B" w14:textId="77777777" w:rsidR="001C00C5" w:rsidRDefault="001C00C5" w:rsidP="001C00C5">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F522CC7" w14:textId="671B79F5" w:rsidR="001C00C5" w:rsidRPr="000B7354" w:rsidRDefault="001C00C5" w:rsidP="001C00C5">
      <w:pPr>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B7354">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أثر دور الإدارة في تعزيز الكفاءة التنظيمية في فرع جمعية احسان بمحافظة الداخلية</w:t>
      </w:r>
      <w:r w:rsidRPr="00D200E5">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(2024-2025)</w:t>
      </w:r>
      <w:r>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:ورقه </w:t>
      </w:r>
      <w:r w:rsidR="007C49CA">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نوعية</w:t>
      </w:r>
    </w:p>
    <w:p w14:paraId="4E8CB193" w14:textId="77777777" w:rsidR="001C00C5" w:rsidRDefault="001C00C5" w:rsidP="001C00C5">
      <w:pPr>
        <w:rPr>
          <w:rFonts w:asciiTheme="majorBidi" w:hAnsiTheme="majorBidi" w:cstheme="majorBidi"/>
          <w:b/>
          <w:bCs/>
          <w:sz w:val="40"/>
          <w:szCs w:val="40"/>
          <w:rtl/>
        </w:rPr>
      </w:pPr>
    </w:p>
    <w:p w14:paraId="068521BB" w14:textId="77777777" w:rsidR="001C00C5" w:rsidRDefault="001C00C5" w:rsidP="001C00C5">
      <w:pPr>
        <w:rPr>
          <w:rFonts w:cs="Arial"/>
          <w:sz w:val="28"/>
          <w:szCs w:val="28"/>
          <w:rtl/>
        </w:rPr>
      </w:pPr>
    </w:p>
    <w:p w14:paraId="6CED48C0" w14:textId="77777777" w:rsidR="001C00C5" w:rsidRDefault="001C00C5" w:rsidP="001C00C5">
      <w:pPr>
        <w:rPr>
          <w:rFonts w:cs="Arial"/>
          <w:sz w:val="28"/>
          <w:szCs w:val="28"/>
          <w:rtl/>
        </w:rPr>
      </w:pPr>
    </w:p>
    <w:p w14:paraId="14F84AAB" w14:textId="77777777" w:rsidR="001C00C5" w:rsidRDefault="001C00C5" w:rsidP="001C00C5">
      <w:pPr>
        <w:rPr>
          <w:rFonts w:cs="Arial"/>
          <w:sz w:val="28"/>
          <w:szCs w:val="28"/>
          <w:rtl/>
        </w:rPr>
      </w:pPr>
    </w:p>
    <w:p w14:paraId="272EFB24" w14:textId="77777777" w:rsidR="001C00C5" w:rsidRDefault="001C00C5" w:rsidP="001C00C5">
      <w:pPr>
        <w:rPr>
          <w:rFonts w:cs="Arial"/>
          <w:sz w:val="28"/>
          <w:szCs w:val="28"/>
          <w:rtl/>
        </w:rPr>
      </w:pPr>
    </w:p>
    <w:p w14:paraId="595FB9C8" w14:textId="77777777" w:rsidR="001C00C5" w:rsidRDefault="001C00C5" w:rsidP="001C00C5">
      <w:pPr>
        <w:rPr>
          <w:rFonts w:cs="Arial"/>
          <w:sz w:val="28"/>
          <w:szCs w:val="28"/>
          <w:rtl/>
        </w:rPr>
      </w:pPr>
    </w:p>
    <w:p w14:paraId="353DF1CC" w14:textId="77777777" w:rsidR="001C00C5" w:rsidRDefault="001C00C5" w:rsidP="001C00C5">
      <w:pPr>
        <w:rPr>
          <w:rFonts w:cs="Arial"/>
          <w:sz w:val="28"/>
          <w:szCs w:val="28"/>
          <w:rtl/>
        </w:rPr>
      </w:pPr>
    </w:p>
    <w:p w14:paraId="7566211D" w14:textId="77777777" w:rsidR="001C00C5" w:rsidRDefault="001C00C5" w:rsidP="001C00C5">
      <w:pPr>
        <w:jc w:val="both"/>
        <w:rPr>
          <w:rFonts w:cs="Arial"/>
          <w:sz w:val="32"/>
          <w:szCs w:val="32"/>
          <w:rtl/>
        </w:rPr>
      </w:pPr>
    </w:p>
    <w:p w14:paraId="6A11433A" w14:textId="77777777" w:rsidR="001C00C5" w:rsidRDefault="001C00C5" w:rsidP="001C00C5">
      <w:pPr>
        <w:jc w:val="both"/>
        <w:rPr>
          <w:rFonts w:cs="Arial"/>
          <w:sz w:val="32"/>
          <w:szCs w:val="32"/>
          <w:rtl/>
        </w:rPr>
      </w:pPr>
      <w:r>
        <w:rPr>
          <w:rFonts w:cs="Arial" w:hint="cs"/>
          <w:sz w:val="32"/>
          <w:szCs w:val="32"/>
          <w:rtl/>
        </w:rPr>
        <w:t>اعداد الباحث / أحمد بن محمد بن منصور العنقودي</w:t>
      </w:r>
    </w:p>
    <w:p w14:paraId="334D0547" w14:textId="77777777" w:rsidR="001C00C5" w:rsidRDefault="001C00C5" w:rsidP="001C00C5">
      <w:pPr>
        <w:jc w:val="both"/>
        <w:rPr>
          <w:rFonts w:cs="Arial"/>
          <w:sz w:val="32"/>
          <w:szCs w:val="32"/>
          <w:rtl/>
        </w:rPr>
      </w:pPr>
      <w:r>
        <w:rPr>
          <w:rFonts w:cs="Arial" w:hint="cs"/>
          <w:sz w:val="32"/>
          <w:szCs w:val="32"/>
          <w:rtl/>
        </w:rPr>
        <w:t>الرقم الجامعي /20257646</w:t>
      </w:r>
    </w:p>
    <w:p w14:paraId="2CD03C47" w14:textId="77777777" w:rsidR="001C00C5" w:rsidRDefault="001C00C5" w:rsidP="001C00C5">
      <w:pPr>
        <w:jc w:val="both"/>
        <w:rPr>
          <w:rFonts w:cs="Arial"/>
          <w:sz w:val="32"/>
          <w:szCs w:val="32"/>
          <w:rtl/>
        </w:rPr>
      </w:pPr>
      <w:r>
        <w:rPr>
          <w:rFonts w:cs="Arial" w:hint="cs"/>
          <w:sz w:val="32"/>
          <w:szCs w:val="32"/>
          <w:rtl/>
        </w:rPr>
        <w:t>اشراف البرفسور / محمد الجداوي</w:t>
      </w:r>
    </w:p>
    <w:p w14:paraId="4BA52E35" w14:textId="77777777" w:rsidR="001C00C5" w:rsidRPr="000B7354" w:rsidRDefault="001C00C5" w:rsidP="001C00C5">
      <w:pPr>
        <w:jc w:val="both"/>
        <w:rPr>
          <w:rFonts w:cs="Arial"/>
          <w:sz w:val="32"/>
          <w:szCs w:val="32"/>
          <w:rtl/>
        </w:rPr>
      </w:pPr>
      <w:r>
        <w:rPr>
          <w:rFonts w:cs="Arial" w:hint="cs"/>
          <w:sz w:val="32"/>
          <w:szCs w:val="32"/>
          <w:rtl/>
        </w:rPr>
        <w:t xml:space="preserve">مقرر </w:t>
      </w:r>
      <w:proofErr w:type="gramStart"/>
      <w:r>
        <w:rPr>
          <w:rFonts w:cs="Arial" w:hint="cs"/>
          <w:sz w:val="32"/>
          <w:szCs w:val="32"/>
          <w:rtl/>
        </w:rPr>
        <w:t>مادة  /</w:t>
      </w:r>
      <w:proofErr w:type="gramEnd"/>
      <w:r>
        <w:rPr>
          <w:rFonts w:cs="Arial" w:hint="cs"/>
          <w:sz w:val="32"/>
          <w:szCs w:val="32"/>
          <w:rtl/>
        </w:rPr>
        <w:t xml:space="preserve"> منهجية البحث (2025 )</w:t>
      </w:r>
    </w:p>
    <w:p w14:paraId="6BCD5205" w14:textId="77777777" w:rsidR="001C00C5" w:rsidRDefault="001C00C5" w:rsidP="001C00C5">
      <w:pPr>
        <w:rPr>
          <w:rFonts w:cs="Arial"/>
          <w:sz w:val="28"/>
          <w:szCs w:val="28"/>
          <w:rtl/>
        </w:rPr>
      </w:pPr>
    </w:p>
    <w:p w14:paraId="4F90A450" w14:textId="0914DBCD" w:rsidR="00E803A4" w:rsidRPr="00AC6A5A" w:rsidRDefault="00811EE6" w:rsidP="00E803A4">
      <w:pPr>
        <w:pStyle w:val="a3"/>
        <w:bidi/>
        <w:rPr>
          <w:rFonts w:asciiTheme="majorBidi" w:hAnsiTheme="majorBidi" w:cstheme="majorBidi"/>
          <w:b/>
          <w:bCs/>
          <w:sz w:val="28"/>
          <w:szCs w:val="28"/>
        </w:rPr>
      </w:pPr>
      <w:r w:rsidRPr="00AC6A5A">
        <w:rPr>
          <w:rFonts w:asciiTheme="majorBidi" w:hAnsiTheme="majorBidi" w:cstheme="majorBidi" w:hint="cs"/>
          <w:b/>
          <w:bCs/>
          <w:sz w:val="28"/>
          <w:szCs w:val="28"/>
          <w:rtl/>
        </w:rPr>
        <w:lastRenderedPageBreak/>
        <w:t>1-</w:t>
      </w:r>
      <w:r w:rsidR="00E803A4" w:rsidRPr="00AC6A5A">
        <w:rPr>
          <w:rFonts w:asciiTheme="majorBidi" w:hAnsiTheme="majorBidi" w:cstheme="majorBidi"/>
          <w:b/>
          <w:bCs/>
          <w:sz w:val="28"/>
          <w:szCs w:val="28"/>
          <w:rtl/>
        </w:rPr>
        <w:t xml:space="preserve">ملخص </w:t>
      </w:r>
      <w:r w:rsidR="00D65603" w:rsidRPr="00AC6A5A">
        <w:rPr>
          <w:rFonts w:asciiTheme="majorBidi" w:hAnsiTheme="majorBidi" w:cstheme="majorBidi" w:hint="cs"/>
          <w:b/>
          <w:bCs/>
          <w:sz w:val="28"/>
          <w:szCs w:val="28"/>
          <w:rtl/>
        </w:rPr>
        <w:t xml:space="preserve">الدراسة </w:t>
      </w:r>
      <w:r w:rsidR="008B69BB" w:rsidRPr="00AC6A5A">
        <w:rPr>
          <w:rFonts w:asciiTheme="majorBidi" w:hAnsiTheme="majorBidi" w:cstheme="majorBidi" w:hint="cs"/>
          <w:b/>
          <w:bCs/>
          <w:sz w:val="28"/>
          <w:szCs w:val="28"/>
          <w:rtl/>
        </w:rPr>
        <w:t>:</w:t>
      </w:r>
    </w:p>
    <w:p w14:paraId="7AFC6906" w14:textId="77777777" w:rsidR="00E803A4" w:rsidRPr="00AC6A5A" w:rsidRDefault="00E803A4" w:rsidP="008B69BB">
      <w:pPr>
        <w:spacing w:before="100" w:beforeAutospacing="1" w:after="100" w:afterAutospacing="1" w:line="240" w:lineRule="auto"/>
        <w:jc w:val="both"/>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 xml:space="preserve">يُعالج هذا البحث مشكلة غياب إطار إداري تكاملي يربط بين القيادة الإدارية، وفعالية التنسيق الداخلي، وجودة الخدمات في الجمعيات التطوعية، وذلك من خلال دراسة تطبيقية على فرع جمعية إحسان بمحافظة الداخلية خلال الفترة </w:t>
      </w:r>
      <w:r w:rsidRPr="00AC6A5A">
        <w:rPr>
          <w:rFonts w:asciiTheme="majorBidi" w:eastAsia="Times New Roman" w:hAnsiTheme="majorBidi" w:cstheme="majorBidi"/>
          <w:b/>
          <w:bCs/>
          <w:kern w:val="0"/>
          <w:sz w:val="28"/>
          <w:szCs w:val="28"/>
          <w14:ligatures w14:val="none"/>
        </w:rPr>
        <w:t xml:space="preserve">2024–2025. </w:t>
      </w:r>
      <w:r w:rsidRPr="00AC6A5A">
        <w:rPr>
          <w:rFonts w:asciiTheme="majorBidi" w:eastAsia="Times New Roman" w:hAnsiTheme="majorBidi" w:cstheme="majorBidi"/>
          <w:b/>
          <w:bCs/>
          <w:kern w:val="0"/>
          <w:sz w:val="28"/>
          <w:szCs w:val="28"/>
          <w:rtl/>
          <w14:ligatures w14:val="none"/>
        </w:rPr>
        <w:t>بدأت فكرة البحث في مطلع عام 2024 عقب ملاحظات ميدانية كشفت عن تفاوت في الأداء الإداري بين اللجان، وضعف في آليات المتابعة والتقييم، ومحدودية في تفويض الصلاحيات من المركز الرئيسي إلى الفروع، مما أثّر على سرعة اتخاذ القرار واستدامة البرامج التطوعية الموجهة لكبار السن</w:t>
      </w:r>
      <w:r w:rsidRPr="00AC6A5A">
        <w:rPr>
          <w:rFonts w:asciiTheme="majorBidi" w:eastAsia="Times New Roman" w:hAnsiTheme="majorBidi" w:cstheme="majorBidi"/>
          <w:b/>
          <w:bCs/>
          <w:kern w:val="0"/>
          <w:sz w:val="28"/>
          <w:szCs w:val="28"/>
          <w14:ligatures w14:val="none"/>
        </w:rPr>
        <w:t>.</w:t>
      </w:r>
    </w:p>
    <w:p w14:paraId="405614D3" w14:textId="77777777" w:rsidR="00E803A4" w:rsidRPr="00AC6A5A" w:rsidRDefault="00E803A4" w:rsidP="008B69BB">
      <w:pPr>
        <w:spacing w:before="100" w:beforeAutospacing="1" w:after="100" w:afterAutospacing="1" w:line="240" w:lineRule="auto"/>
        <w:jc w:val="both"/>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يستفيد من هذا البحث فئات متعددة تشمل القيادات الإدارية في الجمعيات التطوعية، والمتطوعين والمشرفين التنفيذيين، وصناع القرار في القطاع الاجتماعي، إضافة إلى الباحثين في مجالات الإدارة والتنظيم</w:t>
      </w:r>
      <w:r w:rsidRPr="00AC6A5A">
        <w:rPr>
          <w:rFonts w:asciiTheme="majorBidi" w:eastAsia="Times New Roman" w:hAnsiTheme="majorBidi" w:cstheme="majorBidi"/>
          <w:b/>
          <w:bCs/>
          <w:kern w:val="0"/>
          <w:sz w:val="28"/>
          <w:szCs w:val="28"/>
          <w14:ligatures w14:val="none"/>
        </w:rPr>
        <w:t xml:space="preserve">. </w:t>
      </w:r>
      <w:r w:rsidRPr="00AC6A5A">
        <w:rPr>
          <w:rFonts w:asciiTheme="majorBidi" w:eastAsia="Times New Roman" w:hAnsiTheme="majorBidi" w:cstheme="majorBidi"/>
          <w:b/>
          <w:bCs/>
          <w:kern w:val="0"/>
          <w:sz w:val="28"/>
          <w:szCs w:val="28"/>
          <w:rtl/>
          <w14:ligatures w14:val="none"/>
        </w:rPr>
        <w:t>وتكمن أهمية البحث في أنه يسهم في تطوير أداء الجمعيات التطوعية في سلطنة عُمان، ويعزز من جودة الخدمات المقدّمة للفئات المستفيدة، خصوصًا كبار السن، بما يتوافق مع رؤية عُمان 2040 في تمكين منظمات المجتمع المدني</w:t>
      </w:r>
      <w:r w:rsidRPr="00AC6A5A">
        <w:rPr>
          <w:rFonts w:asciiTheme="majorBidi" w:eastAsia="Times New Roman" w:hAnsiTheme="majorBidi" w:cstheme="majorBidi"/>
          <w:b/>
          <w:bCs/>
          <w:kern w:val="0"/>
          <w:sz w:val="28"/>
          <w:szCs w:val="28"/>
          <w14:ligatures w14:val="none"/>
        </w:rPr>
        <w:t>.</w:t>
      </w:r>
    </w:p>
    <w:p w14:paraId="4169B00E" w14:textId="77777777" w:rsidR="00E803A4" w:rsidRPr="00AC6A5A" w:rsidRDefault="00E803A4" w:rsidP="008B69BB">
      <w:pPr>
        <w:spacing w:before="100" w:beforeAutospacing="1" w:after="100" w:afterAutospacing="1" w:line="240" w:lineRule="auto"/>
        <w:jc w:val="both"/>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ولحل المشكلة البحثية، اعتمدت الدراسة على منهج التحليل المفاهيمي النوعي التطويري، مستخدمةً منهجية التثليث المنهجي</w:t>
      </w:r>
      <w:r w:rsidRPr="00AC6A5A">
        <w:rPr>
          <w:rFonts w:asciiTheme="majorBidi" w:eastAsia="Times New Roman" w:hAnsiTheme="majorBidi" w:cstheme="majorBidi"/>
          <w:b/>
          <w:bCs/>
          <w:kern w:val="0"/>
          <w:sz w:val="28"/>
          <w:szCs w:val="28"/>
          <w14:ligatures w14:val="none"/>
        </w:rPr>
        <w:t xml:space="preserve"> (Triangulation) </w:t>
      </w:r>
      <w:r w:rsidRPr="00AC6A5A">
        <w:rPr>
          <w:rFonts w:asciiTheme="majorBidi" w:eastAsia="Times New Roman" w:hAnsiTheme="majorBidi" w:cstheme="majorBidi"/>
          <w:b/>
          <w:bCs/>
          <w:kern w:val="0"/>
          <w:sz w:val="28"/>
          <w:szCs w:val="28"/>
          <w:rtl/>
          <w14:ligatures w14:val="none"/>
        </w:rPr>
        <w:t>التي جمعت بين الملاحظات الميدانية، والمقابلات شبه المهيكلة، وتحليل الأدبيات الرمادية (كالتقارير ومحاضر الاجتماعات والخطط التشغيلية). ومن خلال تحليل هذه البيانات، تم تحديد فجوات إدارية حقيقية تتعلق بضعف الاتصال، ومحدودية الصلاحيات، وانخفاض دافعية المتطوعين، الأمر الذي استدعى بناء إطار مفاهيمي متكامل لتفسير العلاقات بين هذه العوامل</w:t>
      </w:r>
      <w:r w:rsidRPr="00AC6A5A">
        <w:rPr>
          <w:rFonts w:asciiTheme="majorBidi" w:eastAsia="Times New Roman" w:hAnsiTheme="majorBidi" w:cstheme="majorBidi"/>
          <w:b/>
          <w:bCs/>
          <w:kern w:val="0"/>
          <w:sz w:val="28"/>
          <w:szCs w:val="28"/>
          <w14:ligatures w14:val="none"/>
        </w:rPr>
        <w:t>.</w:t>
      </w:r>
    </w:p>
    <w:p w14:paraId="0E93D4EB" w14:textId="77777777" w:rsidR="00E803A4" w:rsidRPr="00AC6A5A" w:rsidRDefault="00E803A4" w:rsidP="00E803A4">
      <w:p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ولإنشاء هذا الإطار، تم دمج ثلاث نظريات رئيسية هي</w:t>
      </w:r>
      <w:r w:rsidRPr="00AC6A5A">
        <w:rPr>
          <w:rFonts w:asciiTheme="majorBidi" w:eastAsia="Times New Roman" w:hAnsiTheme="majorBidi" w:cstheme="majorBidi"/>
          <w:b/>
          <w:bCs/>
          <w:kern w:val="0"/>
          <w:sz w:val="28"/>
          <w:szCs w:val="28"/>
          <w14:ligatures w14:val="none"/>
        </w:rPr>
        <w:t>:</w:t>
      </w:r>
    </w:p>
    <w:p w14:paraId="585BE7F4" w14:textId="77777777" w:rsidR="00E803A4" w:rsidRPr="00AC6A5A" w:rsidRDefault="00E803A4" w:rsidP="00E803A4">
      <w:pPr>
        <w:numPr>
          <w:ilvl w:val="0"/>
          <w:numId w:val="47"/>
        </w:num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نظرية النُظُم</w:t>
      </w:r>
      <w:r w:rsidRPr="00AC6A5A">
        <w:rPr>
          <w:rFonts w:asciiTheme="majorBidi" w:eastAsia="Times New Roman" w:hAnsiTheme="majorBidi" w:cstheme="majorBidi"/>
          <w:b/>
          <w:bCs/>
          <w:kern w:val="0"/>
          <w:sz w:val="28"/>
          <w:szCs w:val="28"/>
          <w14:ligatures w14:val="none"/>
        </w:rPr>
        <w:t xml:space="preserve"> (Systems Theory) </w:t>
      </w:r>
      <w:r w:rsidRPr="00AC6A5A">
        <w:rPr>
          <w:rFonts w:asciiTheme="majorBidi" w:eastAsia="Times New Roman" w:hAnsiTheme="majorBidi" w:cstheme="majorBidi"/>
          <w:b/>
          <w:bCs/>
          <w:kern w:val="0"/>
          <w:sz w:val="28"/>
          <w:szCs w:val="28"/>
          <w:rtl/>
          <w14:ligatures w14:val="none"/>
        </w:rPr>
        <w:t>التي فسّرت الكفاءة من خلال فعالية التواصل والتنسيق بين وحدات العمل</w:t>
      </w:r>
      <w:r w:rsidRPr="00AC6A5A">
        <w:rPr>
          <w:rFonts w:asciiTheme="majorBidi" w:eastAsia="Times New Roman" w:hAnsiTheme="majorBidi" w:cstheme="majorBidi"/>
          <w:b/>
          <w:bCs/>
          <w:kern w:val="0"/>
          <w:sz w:val="28"/>
          <w:szCs w:val="28"/>
          <w14:ligatures w14:val="none"/>
        </w:rPr>
        <w:t>.</w:t>
      </w:r>
    </w:p>
    <w:p w14:paraId="58DE5867" w14:textId="77777777" w:rsidR="00E803A4" w:rsidRPr="00AC6A5A" w:rsidRDefault="00E803A4" w:rsidP="00E803A4">
      <w:pPr>
        <w:numPr>
          <w:ilvl w:val="0"/>
          <w:numId w:val="47"/>
        </w:num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نظرية القيادة التحويلية</w:t>
      </w:r>
      <w:r w:rsidRPr="00AC6A5A">
        <w:rPr>
          <w:rFonts w:asciiTheme="majorBidi" w:eastAsia="Times New Roman" w:hAnsiTheme="majorBidi" w:cstheme="majorBidi"/>
          <w:b/>
          <w:bCs/>
          <w:kern w:val="0"/>
          <w:sz w:val="28"/>
          <w:szCs w:val="28"/>
          <w14:ligatures w14:val="none"/>
        </w:rPr>
        <w:t xml:space="preserve"> (Transformational Leadership Theory) </w:t>
      </w:r>
      <w:r w:rsidRPr="00AC6A5A">
        <w:rPr>
          <w:rFonts w:asciiTheme="majorBidi" w:eastAsia="Times New Roman" w:hAnsiTheme="majorBidi" w:cstheme="majorBidi"/>
          <w:b/>
          <w:bCs/>
          <w:kern w:val="0"/>
          <w:sz w:val="28"/>
          <w:szCs w:val="28"/>
          <w:rtl/>
          <w14:ligatures w14:val="none"/>
        </w:rPr>
        <w:t>التي فسّرت دور القيادة التحفيزية في تعزيز الالتزام والدافعية الجماعية</w:t>
      </w:r>
      <w:r w:rsidRPr="00AC6A5A">
        <w:rPr>
          <w:rFonts w:asciiTheme="majorBidi" w:eastAsia="Times New Roman" w:hAnsiTheme="majorBidi" w:cstheme="majorBidi"/>
          <w:b/>
          <w:bCs/>
          <w:kern w:val="0"/>
          <w:sz w:val="28"/>
          <w:szCs w:val="28"/>
          <w14:ligatures w14:val="none"/>
        </w:rPr>
        <w:t>.</w:t>
      </w:r>
    </w:p>
    <w:p w14:paraId="64F23C4F" w14:textId="77777777" w:rsidR="00E803A4" w:rsidRPr="00AC6A5A" w:rsidRDefault="00E803A4" w:rsidP="00E803A4">
      <w:pPr>
        <w:numPr>
          <w:ilvl w:val="0"/>
          <w:numId w:val="47"/>
        </w:num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نموذج الكفاءة التنظيمية</w:t>
      </w:r>
      <w:r w:rsidRPr="00AC6A5A">
        <w:rPr>
          <w:rFonts w:asciiTheme="majorBidi" w:eastAsia="Times New Roman" w:hAnsiTheme="majorBidi" w:cstheme="majorBidi"/>
          <w:b/>
          <w:bCs/>
          <w:kern w:val="0"/>
          <w:sz w:val="28"/>
          <w:szCs w:val="28"/>
          <w14:ligatures w14:val="none"/>
        </w:rPr>
        <w:t xml:space="preserve"> (Organizational Effectiveness Model) </w:t>
      </w:r>
      <w:r w:rsidRPr="00AC6A5A">
        <w:rPr>
          <w:rFonts w:asciiTheme="majorBidi" w:eastAsia="Times New Roman" w:hAnsiTheme="majorBidi" w:cstheme="majorBidi"/>
          <w:b/>
          <w:bCs/>
          <w:kern w:val="0"/>
          <w:sz w:val="28"/>
          <w:szCs w:val="28"/>
          <w:rtl/>
          <w14:ligatures w14:val="none"/>
        </w:rPr>
        <w:t>الذي ركّز على جودة الخدمات ورضا المستفيدين كمخرجات للأداء المؤسسي</w:t>
      </w:r>
      <w:r w:rsidRPr="00AC6A5A">
        <w:rPr>
          <w:rFonts w:asciiTheme="majorBidi" w:eastAsia="Times New Roman" w:hAnsiTheme="majorBidi" w:cstheme="majorBidi"/>
          <w:b/>
          <w:bCs/>
          <w:kern w:val="0"/>
          <w:sz w:val="28"/>
          <w:szCs w:val="28"/>
          <w14:ligatures w14:val="none"/>
        </w:rPr>
        <w:t>.</w:t>
      </w:r>
    </w:p>
    <w:p w14:paraId="3C009B2F" w14:textId="77777777" w:rsidR="00E803A4" w:rsidRPr="00AC6A5A" w:rsidRDefault="00E803A4" w:rsidP="00E803A4">
      <w:p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 xml:space="preserve">كما أُضيف إلى هذا الإطار متغير ناشئ مستخلص من البيانات الميدانية هو </w:t>
      </w:r>
      <w:r w:rsidRPr="00AC6A5A">
        <w:rPr>
          <w:rFonts w:asciiTheme="majorBidi" w:eastAsia="Times New Roman" w:hAnsiTheme="majorBidi" w:cstheme="majorBidi"/>
          <w:b/>
          <w:bCs/>
          <w:i/>
          <w:iCs/>
          <w:kern w:val="0"/>
          <w:sz w:val="28"/>
          <w:szCs w:val="28"/>
          <w:rtl/>
          <w14:ligatures w14:val="none"/>
        </w:rPr>
        <w:t>تفويض الصلاحيات للفروع</w:t>
      </w:r>
      <w:r w:rsidRPr="00AC6A5A">
        <w:rPr>
          <w:rFonts w:asciiTheme="majorBidi" w:eastAsia="Times New Roman" w:hAnsiTheme="majorBidi" w:cstheme="majorBidi"/>
          <w:b/>
          <w:bCs/>
          <w:kern w:val="0"/>
          <w:sz w:val="28"/>
          <w:szCs w:val="28"/>
          <w:rtl/>
          <w14:ligatures w14:val="none"/>
        </w:rPr>
        <w:t>، الذي وُجد أنه يؤثر على مرونة اتخاذ القرار وفعالية التنفيذ في بيئة الجمعيات التطوعية</w:t>
      </w:r>
      <w:r w:rsidRPr="00AC6A5A">
        <w:rPr>
          <w:rFonts w:asciiTheme="majorBidi" w:eastAsia="Times New Roman" w:hAnsiTheme="majorBidi" w:cstheme="majorBidi"/>
          <w:b/>
          <w:bCs/>
          <w:kern w:val="0"/>
          <w:sz w:val="28"/>
          <w:szCs w:val="28"/>
          <w14:ligatures w14:val="none"/>
        </w:rPr>
        <w:t>.</w:t>
      </w:r>
    </w:p>
    <w:p w14:paraId="7E4E36E8" w14:textId="77777777" w:rsidR="00E803A4" w:rsidRPr="00AC6A5A" w:rsidRDefault="00E803A4" w:rsidP="00E803A4">
      <w:p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AC6A5A">
        <w:rPr>
          <w:rFonts w:asciiTheme="majorBidi" w:eastAsia="Times New Roman" w:hAnsiTheme="majorBidi" w:cstheme="majorBidi"/>
          <w:b/>
          <w:bCs/>
          <w:kern w:val="0"/>
          <w:sz w:val="28"/>
          <w:szCs w:val="28"/>
          <w:rtl/>
          <w14:ligatures w14:val="none"/>
        </w:rPr>
        <w:t xml:space="preserve">تتمثل أهمية تطوير هذا الإطار في كونه يوفّر نموذجًا نظريًا تطبيقيًا يعالج القصور في النماذج التقليدية التي تناولت الإدارة والكفاءة التنظيمية بشكل منفصل. إذ يجمع الإطار الجديد بين البنية التنظيمية والسلوك القيادي والمخرجات الخدمية ضمن منظومة واحدة تتلاءم مع الخصوصية الثقافية والتنظيمية للمجتمع العُماني. وقد تمت مراجعة عدد من الأطر السابقة في الأدبيات (مثل نموذج القيادة التحويلية لباس 1985، ونموذج كاميرون </w:t>
      </w:r>
      <w:proofErr w:type="spellStart"/>
      <w:r w:rsidRPr="00AC6A5A">
        <w:rPr>
          <w:rFonts w:asciiTheme="majorBidi" w:eastAsia="Times New Roman" w:hAnsiTheme="majorBidi" w:cstheme="majorBidi"/>
          <w:b/>
          <w:bCs/>
          <w:kern w:val="0"/>
          <w:sz w:val="28"/>
          <w:szCs w:val="28"/>
          <w:rtl/>
          <w14:ligatures w14:val="none"/>
        </w:rPr>
        <w:t>وويتِن</w:t>
      </w:r>
      <w:proofErr w:type="spellEnd"/>
      <w:r w:rsidRPr="00AC6A5A">
        <w:rPr>
          <w:rFonts w:asciiTheme="majorBidi" w:eastAsia="Times New Roman" w:hAnsiTheme="majorBidi" w:cstheme="majorBidi"/>
          <w:b/>
          <w:bCs/>
          <w:kern w:val="0"/>
          <w:sz w:val="28"/>
          <w:szCs w:val="28"/>
          <w:rtl/>
          <w14:ligatures w14:val="none"/>
        </w:rPr>
        <w:t xml:space="preserve"> 1983، ونظرية </w:t>
      </w:r>
      <w:proofErr w:type="spellStart"/>
      <w:r w:rsidRPr="00AC6A5A">
        <w:rPr>
          <w:rFonts w:asciiTheme="majorBidi" w:eastAsia="Times New Roman" w:hAnsiTheme="majorBidi" w:cstheme="majorBidi"/>
          <w:b/>
          <w:bCs/>
          <w:kern w:val="0"/>
          <w:sz w:val="28"/>
          <w:szCs w:val="28"/>
          <w:rtl/>
          <w14:ligatures w14:val="none"/>
        </w:rPr>
        <w:t>بيرتالانفي</w:t>
      </w:r>
      <w:proofErr w:type="spellEnd"/>
      <w:r w:rsidRPr="00AC6A5A">
        <w:rPr>
          <w:rFonts w:asciiTheme="majorBidi" w:eastAsia="Times New Roman" w:hAnsiTheme="majorBidi" w:cstheme="majorBidi"/>
          <w:b/>
          <w:bCs/>
          <w:kern w:val="0"/>
          <w:sz w:val="28"/>
          <w:szCs w:val="28"/>
          <w:rtl/>
          <w14:ligatures w14:val="none"/>
        </w:rPr>
        <w:t xml:space="preserve"> للنظم 1968 بصيغها الحديثة) وتم مقارنتها بالإطار الحالي الذي يدمجها في نموذج تفاعلي مخصص للجمعيات التطوعية</w:t>
      </w:r>
      <w:r w:rsidRPr="00AC6A5A">
        <w:rPr>
          <w:rFonts w:asciiTheme="majorBidi" w:eastAsia="Times New Roman" w:hAnsiTheme="majorBidi" w:cstheme="majorBidi"/>
          <w:b/>
          <w:bCs/>
          <w:kern w:val="0"/>
          <w:sz w:val="28"/>
          <w:szCs w:val="28"/>
          <w14:ligatures w14:val="none"/>
        </w:rPr>
        <w:t>.</w:t>
      </w:r>
    </w:p>
    <w:p w14:paraId="41074937" w14:textId="37543D8B" w:rsidR="00E803A4" w:rsidRPr="00AC6A5A" w:rsidRDefault="00E803A4" w:rsidP="00E803A4">
      <w:pPr>
        <w:spacing w:before="100" w:beforeAutospacing="1" w:after="100" w:afterAutospacing="1" w:line="240" w:lineRule="auto"/>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lastRenderedPageBreak/>
        <w:t>أما القيمة المقارنة لهذا الإطار فتتمثل في قدرته على الانتقال من النماذج الغربية المجرّدة إلى نموذج عربي-عُماني تطبيقي يعكس طبيعة القيادة الاجتماعية والمرونة المؤسسية التي تميّز العمل التطوعي في سلطنة عُمان. فهو لا يكتفي بالتفسير النظري، بل يقدّم أساسًا عمليًا لبناء أدوات تقييم ومؤشرات أداء</w:t>
      </w:r>
      <w:r w:rsidRPr="00AC6A5A">
        <w:rPr>
          <w:rFonts w:asciiTheme="majorBidi" w:eastAsia="Times New Roman" w:hAnsiTheme="majorBidi" w:cstheme="majorBidi"/>
          <w:b/>
          <w:bCs/>
          <w:kern w:val="0"/>
          <w:sz w:val="28"/>
          <w:szCs w:val="28"/>
          <w14:ligatures w14:val="none"/>
        </w:rPr>
        <w:t xml:space="preserve"> (KPIs) </w:t>
      </w:r>
      <w:r w:rsidRPr="00AC6A5A">
        <w:rPr>
          <w:rFonts w:asciiTheme="majorBidi" w:eastAsia="Times New Roman" w:hAnsiTheme="majorBidi" w:cstheme="majorBidi"/>
          <w:b/>
          <w:bCs/>
          <w:kern w:val="0"/>
          <w:sz w:val="28"/>
          <w:szCs w:val="28"/>
          <w:rtl/>
          <w14:ligatures w14:val="none"/>
        </w:rPr>
        <w:t>قابلة للتطبيق في فروع جمعية إحسان وغيرها من الجمعيات التطوعية</w:t>
      </w:r>
      <w:r w:rsidRPr="00AC6A5A">
        <w:rPr>
          <w:rFonts w:asciiTheme="majorBidi" w:eastAsia="Times New Roman" w:hAnsiTheme="majorBidi" w:cstheme="majorBidi"/>
          <w:b/>
          <w:bCs/>
          <w:kern w:val="0"/>
          <w:sz w:val="28"/>
          <w:szCs w:val="28"/>
          <w14:ligatures w14:val="none"/>
        </w:rPr>
        <w:t>.</w:t>
      </w:r>
    </w:p>
    <w:p w14:paraId="09827327" w14:textId="77777777" w:rsidR="00EF73D1" w:rsidRPr="00AC6A5A" w:rsidRDefault="00EF73D1" w:rsidP="00EF73D1">
      <w:pPr>
        <w:rPr>
          <w:rFonts w:ascii="Times New Roman" w:eastAsia="Times New Roman" w:hAnsi="Times New Roman" w:cs="Times New Roman" w:hint="cs"/>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الكلمات المفتاحية:</w:t>
      </w:r>
      <w:r w:rsidRPr="00AC6A5A">
        <w:rPr>
          <w:rFonts w:ascii="Times New Roman" w:eastAsia="Times New Roman" w:hAnsi="Times New Roman" w:cs="Times New Roman" w:hint="cs"/>
          <w:b/>
          <w:bCs/>
          <w:kern w:val="0"/>
          <w:sz w:val="28"/>
          <w:szCs w:val="28"/>
          <w:rtl/>
          <w14:ligatures w14:val="none"/>
        </w:rPr>
        <w:t xml:space="preserve"> </w:t>
      </w:r>
      <w:r w:rsidRPr="00AC6A5A">
        <w:rPr>
          <w:rFonts w:ascii="Times New Roman" w:eastAsia="Times New Roman" w:hAnsi="Times New Roman" w:cs="Times New Roman"/>
          <w:b/>
          <w:bCs/>
          <w:kern w:val="0"/>
          <w:sz w:val="28"/>
          <w:szCs w:val="28"/>
          <w:rtl/>
          <w14:ligatures w14:val="none"/>
        </w:rPr>
        <w:t>الكفاءة التنظيمية</w:t>
      </w:r>
      <w:r w:rsidRPr="00AC6A5A">
        <w:rPr>
          <w:rFonts w:ascii="Times New Roman" w:eastAsia="Times New Roman" w:hAnsi="Times New Roman" w:cs="Times New Roman" w:hint="cs"/>
          <w:b/>
          <w:bCs/>
          <w:kern w:val="0"/>
          <w:sz w:val="28"/>
          <w:szCs w:val="28"/>
          <w:rtl/>
          <w14:ligatures w14:val="none"/>
        </w:rPr>
        <w:t xml:space="preserve"> -</w:t>
      </w:r>
      <w:r w:rsidRPr="00AC6A5A">
        <w:rPr>
          <w:rFonts w:ascii="Times New Roman" w:eastAsia="Times New Roman" w:hAnsi="Times New Roman" w:cs="Times New Roman"/>
          <w:b/>
          <w:bCs/>
          <w:kern w:val="0"/>
          <w:sz w:val="28"/>
          <w:szCs w:val="28"/>
          <w:rtl/>
          <w14:ligatures w14:val="none"/>
        </w:rPr>
        <w:t>القيادة التحويلية</w:t>
      </w:r>
      <w:r w:rsidRPr="00AC6A5A">
        <w:rPr>
          <w:rFonts w:ascii="Times New Roman" w:eastAsia="Times New Roman" w:hAnsi="Times New Roman" w:cs="Times New Roman" w:hint="cs"/>
          <w:b/>
          <w:bCs/>
          <w:kern w:val="0"/>
          <w:sz w:val="28"/>
          <w:szCs w:val="28"/>
          <w:rtl/>
          <w14:ligatures w14:val="none"/>
        </w:rPr>
        <w:t>-</w:t>
      </w:r>
      <w:r w:rsidRPr="00AC6A5A">
        <w:rPr>
          <w:rFonts w:ascii="Times New Roman" w:eastAsia="Times New Roman" w:hAnsi="Times New Roman" w:cs="Times New Roman"/>
          <w:b/>
          <w:bCs/>
          <w:kern w:val="0"/>
          <w:sz w:val="28"/>
          <w:szCs w:val="28"/>
          <w:rtl/>
          <w14:ligatures w14:val="none"/>
        </w:rPr>
        <w:t>الاتصال والتنسيق الداخلي</w:t>
      </w:r>
      <w:r w:rsidRPr="00AC6A5A">
        <w:rPr>
          <w:rFonts w:ascii="Times New Roman" w:eastAsia="Times New Roman" w:hAnsi="Times New Roman" w:cs="Times New Roman" w:hint="cs"/>
          <w:b/>
          <w:bCs/>
          <w:kern w:val="0"/>
          <w:sz w:val="28"/>
          <w:szCs w:val="28"/>
          <w:rtl/>
          <w14:ligatures w14:val="none"/>
        </w:rPr>
        <w:t>-</w:t>
      </w:r>
      <w:r w:rsidRPr="00AC6A5A">
        <w:rPr>
          <w:rFonts w:ascii="Times New Roman" w:eastAsia="Times New Roman" w:hAnsi="Times New Roman" w:cs="Times New Roman"/>
          <w:b/>
          <w:bCs/>
          <w:kern w:val="0"/>
          <w:sz w:val="28"/>
          <w:szCs w:val="28"/>
          <w:rtl/>
          <w14:ligatures w14:val="none"/>
        </w:rPr>
        <w:t>تفويض الصلاحيات</w:t>
      </w:r>
      <w:r w:rsidRPr="00AC6A5A">
        <w:rPr>
          <w:rFonts w:ascii="Times New Roman" w:eastAsia="Times New Roman" w:hAnsi="Times New Roman" w:cs="Times New Roman" w:hint="cs"/>
          <w:b/>
          <w:bCs/>
          <w:kern w:val="0"/>
          <w:sz w:val="28"/>
          <w:szCs w:val="28"/>
          <w:rtl/>
          <w14:ligatures w14:val="none"/>
        </w:rPr>
        <w:t>-</w:t>
      </w:r>
      <w:r w:rsidRPr="00AC6A5A">
        <w:rPr>
          <w:rFonts w:ascii="Times New Roman" w:eastAsia="Times New Roman" w:hAnsi="Times New Roman" w:cs="Times New Roman"/>
          <w:b/>
          <w:bCs/>
          <w:kern w:val="0"/>
          <w:sz w:val="28"/>
          <w:szCs w:val="28"/>
          <w:rtl/>
          <w14:ligatures w14:val="none"/>
        </w:rPr>
        <w:t>الجمعيات التطوعية</w:t>
      </w:r>
    </w:p>
    <w:p w14:paraId="1E1AE9A7" w14:textId="77777777" w:rsidR="00EF73D1" w:rsidRPr="00AC6A5A" w:rsidRDefault="00EF73D1" w:rsidP="00E803A4">
      <w:pPr>
        <w:spacing w:before="100" w:beforeAutospacing="1" w:after="100" w:afterAutospacing="1" w:line="240" w:lineRule="auto"/>
        <w:rPr>
          <w:rFonts w:asciiTheme="majorBidi" w:eastAsia="Times New Roman" w:hAnsiTheme="majorBidi" w:cstheme="majorBidi"/>
          <w:b/>
          <w:bCs/>
          <w:kern w:val="0"/>
          <w:sz w:val="28"/>
          <w:szCs w:val="28"/>
          <w:rtl/>
          <w14:ligatures w14:val="none"/>
        </w:rPr>
      </w:pPr>
    </w:p>
    <w:p w14:paraId="3C6BC7CB" w14:textId="55F10495" w:rsidR="001C00C5" w:rsidRPr="00AC6A5A" w:rsidRDefault="00811EE6" w:rsidP="001C00C5">
      <w:pPr>
        <w:rPr>
          <w:rFonts w:asciiTheme="majorBidi" w:hAnsiTheme="majorBidi" w:cstheme="majorBidi"/>
          <w:b/>
          <w:bCs/>
          <w:sz w:val="28"/>
          <w:szCs w:val="28"/>
          <w:rtl/>
        </w:rPr>
      </w:pPr>
      <w:r w:rsidRPr="00AC6A5A">
        <w:rPr>
          <w:rFonts w:asciiTheme="majorBidi" w:hAnsiTheme="majorBidi" w:cstheme="majorBidi" w:hint="cs"/>
          <w:b/>
          <w:bCs/>
          <w:sz w:val="28"/>
          <w:szCs w:val="28"/>
          <w:rtl/>
        </w:rPr>
        <w:t>2-</w:t>
      </w:r>
      <w:r w:rsidR="001C00C5" w:rsidRPr="00AC6A5A">
        <w:rPr>
          <w:rFonts w:asciiTheme="majorBidi" w:hAnsiTheme="majorBidi" w:cstheme="majorBidi"/>
          <w:b/>
          <w:bCs/>
          <w:sz w:val="28"/>
          <w:szCs w:val="28"/>
          <w:rtl/>
        </w:rPr>
        <w:t>المقدمة:</w:t>
      </w:r>
    </w:p>
    <w:p w14:paraId="0DDC8DD1" w14:textId="77777777" w:rsidR="001C00C5" w:rsidRPr="00AC6A5A" w:rsidRDefault="001C00C5" w:rsidP="001C00C5">
      <w:pPr>
        <w:jc w:val="both"/>
        <w:rPr>
          <w:rFonts w:asciiTheme="majorBidi" w:hAnsiTheme="majorBidi" w:cstheme="majorBidi"/>
          <w:b/>
          <w:bCs/>
          <w:sz w:val="28"/>
          <w:szCs w:val="28"/>
          <w:rtl/>
        </w:rPr>
      </w:pPr>
      <w:r w:rsidRPr="00AC6A5A">
        <w:rPr>
          <w:rFonts w:asciiTheme="majorBidi" w:hAnsiTheme="majorBidi" w:cstheme="majorBidi"/>
          <w:b/>
          <w:bCs/>
          <w:sz w:val="28"/>
          <w:szCs w:val="28"/>
          <w:rtl/>
        </w:rPr>
        <w:t>شهدت الجمعيات التطوعية في سلطنة عُمان خلال السنوات الأخيرة تطورًا واضحًا في أساليب الإدارة وتنوعًا في مجالات العمل الاجتماعي تزامنًا مع التوجه الحكومي نحو تعزيز دور منظمات المجتمع المدني في تحقيق التنمية المستدامة. ومن بين هذه الجمعيات تبرز جمعية إحسان التي تُعنى برعاية كبار السن وتوفير خدمات إنسانية واجتماعية وصحية لهم عبر فروعها المنتشرة في مختلف المحافظات.</w:t>
      </w:r>
    </w:p>
    <w:p w14:paraId="613940F3" w14:textId="77777777" w:rsidR="001C00C5" w:rsidRPr="00AC6A5A" w:rsidRDefault="001C00C5" w:rsidP="001C00C5">
      <w:pPr>
        <w:jc w:val="both"/>
        <w:rPr>
          <w:rFonts w:asciiTheme="majorBidi" w:hAnsiTheme="majorBidi" w:cstheme="majorBidi"/>
          <w:b/>
          <w:bCs/>
          <w:sz w:val="28"/>
          <w:szCs w:val="28"/>
          <w:rtl/>
        </w:rPr>
      </w:pPr>
      <w:r w:rsidRPr="00AC6A5A">
        <w:rPr>
          <w:rFonts w:asciiTheme="majorBidi" w:hAnsiTheme="majorBidi" w:cstheme="majorBidi"/>
          <w:b/>
          <w:bCs/>
          <w:sz w:val="28"/>
          <w:szCs w:val="28"/>
          <w:rtl/>
        </w:rPr>
        <w:t>ورغم الجهود الملحوظة التي يبذلها فرع الجمعية بمحافظة الداخلية إلا أن الملاحظات الميدانية تشير إلى وجود تفاوت في فاعلية الأداء التنظيمي بين لجانها المختلفة وتحديات مرتبطة بضعف التنسيق الداخلي وتباين مستويات القيادة الإدارية مما انعكس على جودة الخدمات المقدّمة للمستفيدين.</w:t>
      </w:r>
    </w:p>
    <w:p w14:paraId="6C7D82B1" w14:textId="77777777" w:rsidR="001C00C5" w:rsidRPr="00AC6A5A" w:rsidRDefault="001C00C5" w:rsidP="001C00C5">
      <w:pPr>
        <w:jc w:val="both"/>
        <w:rPr>
          <w:rFonts w:asciiTheme="majorBidi" w:hAnsiTheme="majorBidi" w:cstheme="majorBidi"/>
          <w:b/>
          <w:bCs/>
          <w:sz w:val="28"/>
          <w:szCs w:val="28"/>
          <w:rtl/>
        </w:rPr>
      </w:pPr>
      <w:r w:rsidRPr="00AC6A5A">
        <w:rPr>
          <w:rFonts w:asciiTheme="majorBidi" w:hAnsiTheme="majorBidi" w:cstheme="majorBidi"/>
          <w:b/>
          <w:bCs/>
          <w:sz w:val="28"/>
          <w:szCs w:val="28"/>
          <w:rtl/>
        </w:rPr>
        <w:t>تُعد الكفاءة التنظيمية من الركائز الأساسية لنجاح المنظمات غير الربحية إذ تمكّنها من تحويل مواردها المحدودة إلى نتائج ذات أثر مجتمعي ملموس. غير أن الأدبيات الحديثة تشير إلى أن العديد من الجمعيات التطوعية في الدول النامية ومنها سلطنة عُمان ما زالت تواجه صعوبات في تحقيق هذا المستوى من الكفاءة بسبب ضعف البنية الإدارية ونقص آليات التخطيط والتقييم والاعتماد المفرط على الاجتهاد الفردي بدلًا من النظم المؤسسية (</w:t>
      </w:r>
      <w:r w:rsidRPr="00AC6A5A">
        <w:rPr>
          <w:rFonts w:asciiTheme="majorBidi" w:hAnsiTheme="majorBidi" w:cstheme="majorBidi"/>
          <w:b/>
          <w:bCs/>
          <w:sz w:val="28"/>
          <w:szCs w:val="28"/>
        </w:rPr>
        <w:t>Allison &amp; Kaye, 2015</w:t>
      </w:r>
      <w:r w:rsidRPr="00AC6A5A">
        <w:rPr>
          <w:rFonts w:asciiTheme="majorBidi" w:hAnsiTheme="majorBidi" w:cstheme="majorBidi"/>
          <w:b/>
          <w:bCs/>
          <w:sz w:val="28"/>
          <w:szCs w:val="28"/>
          <w:rtl/>
        </w:rPr>
        <w:t xml:space="preserve">؛ </w:t>
      </w:r>
      <w:r w:rsidRPr="00AC6A5A">
        <w:rPr>
          <w:rFonts w:asciiTheme="majorBidi" w:hAnsiTheme="majorBidi" w:cstheme="majorBidi"/>
          <w:b/>
          <w:bCs/>
          <w:sz w:val="28"/>
          <w:szCs w:val="28"/>
        </w:rPr>
        <w:t>Drucker, 1990</w:t>
      </w:r>
      <w:r w:rsidRPr="00AC6A5A">
        <w:rPr>
          <w:rFonts w:asciiTheme="majorBidi" w:hAnsiTheme="majorBidi" w:cstheme="majorBidi"/>
          <w:b/>
          <w:bCs/>
          <w:sz w:val="28"/>
          <w:szCs w:val="28"/>
          <w:rtl/>
        </w:rPr>
        <w:t>). هذه التحديات تجعل من الضروري تطوير إطار مفاهيمي يفسّر العلاقة بين الممارسات الإدارية ومخرجات الأداء التنظيمي في بيئة الجمعيات التطوعية العُمانية.</w:t>
      </w:r>
    </w:p>
    <w:p w14:paraId="260BA708" w14:textId="77777777" w:rsidR="001C00C5" w:rsidRPr="00AC6A5A" w:rsidRDefault="001C00C5" w:rsidP="001C00C5">
      <w:pPr>
        <w:jc w:val="both"/>
        <w:rPr>
          <w:rFonts w:asciiTheme="majorBidi" w:hAnsiTheme="majorBidi" w:cstheme="majorBidi"/>
          <w:b/>
          <w:bCs/>
          <w:sz w:val="28"/>
          <w:szCs w:val="28"/>
          <w:rtl/>
        </w:rPr>
      </w:pPr>
      <w:r w:rsidRPr="00AC6A5A">
        <w:rPr>
          <w:rFonts w:asciiTheme="majorBidi" w:hAnsiTheme="majorBidi" w:cstheme="majorBidi"/>
          <w:b/>
          <w:bCs/>
          <w:sz w:val="28"/>
          <w:szCs w:val="28"/>
          <w:rtl/>
        </w:rPr>
        <w:t>اعتمدت هذه الدراسة على البيانات الأولية المتمثلة في الملاحظات الميدانية داخل فرع الجمعية بمحافظة الداخلية والمقابلات شبه المهيكلة مع مجموعة من أصحاب المصلحة (من إداريين ومتطوعين ومستفيدين) إضافة إلى تحليل الأدبيات الرمادية مثل التقارير الإدارية والخطط التشغيلية ومحاضر الاجتماعات. وقد كشفت هذه البيانات عن فجوات واضحة في التنسيق بين اللجان وضعف آليات المتابعة والتقييم وغياب نظام موحد لتوزيع المسؤوليات واتخاذ القرار. أما البيانات الثانوية المستقاة من الدراسات والنظريات ذات الصلة فقد أظهرت أن القيادة التحويلية والثقافة التنظيمية وأنظمة المعلومات الإدارية تشكل عناصر محورية في بناء الكفاءة التنظيمية، إلا أن تطبيقها ما يزال محدودًا في السياق المحلي.</w:t>
      </w:r>
    </w:p>
    <w:p w14:paraId="28139295" w14:textId="77777777" w:rsidR="001C00C5" w:rsidRPr="00AC6A5A" w:rsidRDefault="001C00C5" w:rsidP="001C00C5">
      <w:pPr>
        <w:jc w:val="both"/>
        <w:rPr>
          <w:rFonts w:asciiTheme="majorBidi" w:hAnsiTheme="majorBidi" w:cstheme="majorBidi"/>
          <w:b/>
          <w:bCs/>
          <w:sz w:val="28"/>
          <w:szCs w:val="28"/>
          <w:rtl/>
        </w:rPr>
      </w:pPr>
      <w:r w:rsidRPr="00AC6A5A">
        <w:rPr>
          <w:rFonts w:asciiTheme="majorBidi" w:hAnsiTheme="majorBidi" w:cstheme="majorBidi"/>
          <w:b/>
          <w:bCs/>
          <w:sz w:val="28"/>
          <w:szCs w:val="28"/>
          <w:rtl/>
        </w:rPr>
        <w:lastRenderedPageBreak/>
        <w:t>بناءً على ما سبق تسعى هذه الدراسة إلى تطوير إطار مفاهيمي يعالج أوجه القصور في الكفاءة التنظيمية داخل فرع جمعية إحسان بمحافظة الداخلية خلال الفترة (2024–2025)، من خلال تحليل دور الإدارة في تعزيز القيادة الفعّالة وتحسين التنسيق الداخلي ورفع جودة الخدمات المقدّمة للمستفيدين من كبار السن. وتعتمد الدراسة على المنهج النوعي التحليلي التطويري باستخدام منهجية التثليث المنهجي التي تجمع بين البيانات الميدانية والنظرية لبناء نموذج مفاهيمي متكامل يمكن أن يُسهم في تحسين الأداء المؤسسي في الجمعيات التطوعية بسلطنة عُمان.</w:t>
      </w:r>
    </w:p>
    <w:p w14:paraId="5D8CC87C" w14:textId="77777777" w:rsidR="001C00C5" w:rsidRPr="00AC6A5A" w:rsidRDefault="001C00C5" w:rsidP="001C00C5">
      <w:pPr>
        <w:jc w:val="both"/>
        <w:rPr>
          <w:rFonts w:asciiTheme="majorBidi" w:hAnsiTheme="majorBidi" w:cstheme="majorBidi"/>
          <w:b/>
          <w:bCs/>
          <w:sz w:val="28"/>
          <w:szCs w:val="28"/>
          <w:lang w:bidi="ar-OM"/>
        </w:rPr>
      </w:pPr>
      <w:r w:rsidRPr="00AC6A5A">
        <w:rPr>
          <w:rFonts w:asciiTheme="majorBidi" w:hAnsiTheme="majorBidi" w:cstheme="majorBidi"/>
          <w:b/>
          <w:bCs/>
          <w:sz w:val="28"/>
          <w:szCs w:val="28"/>
          <w:rtl/>
        </w:rPr>
        <w:t>يستند الإطار النظري لهذه الدراسة إلى ثلاث ركائز أساسية تفسّر ظاهرة الكفاءة التنظيمية من زوايا متكاملة. أولاً تعتمد الدراسة على نظرية النُظُم</w:t>
      </w:r>
      <w:r w:rsidRPr="00AC6A5A">
        <w:rPr>
          <w:rFonts w:asciiTheme="majorBidi" w:hAnsiTheme="majorBidi" w:cstheme="majorBidi"/>
          <w:b/>
          <w:bCs/>
          <w:sz w:val="28"/>
          <w:szCs w:val="28"/>
        </w:rPr>
        <w:t xml:space="preserve"> (Systems Theory) </w:t>
      </w:r>
      <w:r w:rsidRPr="00AC6A5A">
        <w:rPr>
          <w:rFonts w:asciiTheme="majorBidi" w:hAnsiTheme="majorBidi" w:cstheme="majorBidi"/>
          <w:b/>
          <w:bCs/>
          <w:sz w:val="28"/>
          <w:szCs w:val="28"/>
          <w:rtl/>
        </w:rPr>
        <w:t>التي تفترض أن المنظمة تمثل نظامًا مفتوحًا تتفاعل فيه الأجزاء الداخلية مثل الوحدات التنظيمية واللجان والموظفين بشكل مترابط، وأن فعالية الأداء التنظيمي تتحدد بمدى كفاءة التواصل والتنسيق بين هذه المكونات لتحقيق الأهداف المشتركة. وقد وجدت دراسات حديثة أن تطبيق تفكير الأنظمة يسهم في اتخاذ قرارات مبنيّة على أدلة وتحسين الأداء المؤسسي</w:t>
      </w:r>
      <w:r w:rsidRPr="00AC6A5A">
        <w:rPr>
          <w:rFonts w:asciiTheme="majorBidi" w:hAnsiTheme="majorBidi" w:cstheme="majorBidi"/>
          <w:b/>
          <w:bCs/>
          <w:sz w:val="28"/>
          <w:szCs w:val="28"/>
        </w:rPr>
        <w:t xml:space="preserve"> (</w:t>
      </w:r>
      <w:proofErr w:type="spellStart"/>
      <w:r w:rsidRPr="00AC6A5A">
        <w:rPr>
          <w:rFonts w:asciiTheme="majorBidi" w:hAnsiTheme="majorBidi" w:cstheme="majorBidi"/>
          <w:b/>
          <w:bCs/>
          <w:sz w:val="28"/>
          <w:szCs w:val="28"/>
        </w:rPr>
        <w:t>Hallioui</w:t>
      </w:r>
      <w:proofErr w:type="spellEnd"/>
      <w:r w:rsidRPr="00AC6A5A">
        <w:rPr>
          <w:rFonts w:asciiTheme="majorBidi" w:hAnsiTheme="majorBidi" w:cstheme="majorBidi"/>
          <w:b/>
          <w:bCs/>
          <w:sz w:val="28"/>
          <w:szCs w:val="28"/>
        </w:rPr>
        <w:t xml:space="preserve"> A2023) </w:t>
      </w:r>
      <w:r w:rsidRPr="00AC6A5A">
        <w:rPr>
          <w:rFonts w:asciiTheme="majorBidi" w:hAnsiTheme="majorBidi" w:cstheme="majorBidi"/>
          <w:b/>
          <w:bCs/>
          <w:sz w:val="28"/>
          <w:szCs w:val="28"/>
          <w:rtl/>
        </w:rPr>
        <w:t>.ثانيًا تستند الدراسة إلى نظرية القيادة التحويلية</w:t>
      </w:r>
      <w:r w:rsidRPr="00AC6A5A">
        <w:rPr>
          <w:rFonts w:asciiTheme="majorBidi" w:hAnsiTheme="majorBidi" w:cstheme="majorBidi"/>
          <w:b/>
          <w:bCs/>
          <w:sz w:val="28"/>
          <w:szCs w:val="28"/>
        </w:rPr>
        <w:t xml:space="preserve"> (Transformational Leadership Theory) </w:t>
      </w:r>
      <w:r w:rsidRPr="00AC6A5A">
        <w:rPr>
          <w:rFonts w:asciiTheme="majorBidi" w:hAnsiTheme="majorBidi" w:cstheme="majorBidi"/>
          <w:b/>
          <w:bCs/>
          <w:sz w:val="28"/>
          <w:szCs w:val="28"/>
          <w:rtl/>
        </w:rPr>
        <w:t>التي تركز على قدرة القائد على إلهام العاملين وتحفيزهم من خلال الرؤية المشتركة وبناء الثقة وتمكينهم من المبادرة، إذ أظهرت أبحاث حديثة أن القيادة التحويلية تؤثر إيجابيًا على التزام الموظفين وفعالية المؤسسات، خاصة في القطاع غير الربحي</w:t>
      </w:r>
      <w:r w:rsidRPr="00AC6A5A">
        <w:rPr>
          <w:rFonts w:asciiTheme="majorBidi" w:hAnsiTheme="majorBidi" w:cstheme="majorBidi"/>
          <w:b/>
          <w:bCs/>
          <w:sz w:val="28"/>
          <w:szCs w:val="28"/>
        </w:rPr>
        <w:t xml:space="preserve"> .(Cao T.T2024) </w:t>
      </w:r>
      <w:r w:rsidRPr="00AC6A5A">
        <w:rPr>
          <w:rFonts w:asciiTheme="majorBidi" w:hAnsiTheme="majorBidi" w:cstheme="majorBidi"/>
          <w:b/>
          <w:bCs/>
          <w:sz w:val="28"/>
          <w:szCs w:val="28"/>
          <w:rtl/>
        </w:rPr>
        <w:t>ثالثًا، ترتكز الدراسة على نموذج الكفاءة التنظيمية في مؤسسات القطاع غير الربحي الذي يربط جودة الخدمات ورضا المستفيدين بمستوى الأداء الإداري، وقد أشارت أبحاث حديثة إلى أن المنظمات التطوعية تحتاج إلى نماذج تقييم متعددة الأبعاد لتحديد مدى تحقيق رسالتها وتقييم جودة خدماتها</w:t>
      </w:r>
    </w:p>
    <w:p w14:paraId="08AEA5C3" w14:textId="42B57F70" w:rsidR="001C00C5" w:rsidRPr="00AC6A5A" w:rsidRDefault="001C00C5" w:rsidP="001C00C5">
      <w:pPr>
        <w:jc w:val="both"/>
        <w:rPr>
          <w:rFonts w:asciiTheme="majorBidi" w:hAnsiTheme="majorBidi" w:cstheme="majorBidi"/>
          <w:b/>
          <w:bCs/>
          <w:sz w:val="28"/>
          <w:szCs w:val="28"/>
          <w:rtl/>
          <w:lang w:bidi="ar-OM"/>
        </w:rPr>
      </w:pPr>
      <w:r w:rsidRPr="00AC6A5A">
        <w:rPr>
          <w:rFonts w:asciiTheme="majorBidi" w:hAnsiTheme="majorBidi" w:cstheme="majorBidi"/>
          <w:b/>
          <w:bCs/>
          <w:sz w:val="28"/>
          <w:szCs w:val="28"/>
        </w:rPr>
        <w:t xml:space="preserve"> (Martin C. &amp; Pesenti </w:t>
      </w:r>
      <w:r w:rsidR="005821E3" w:rsidRPr="00AC6A5A">
        <w:rPr>
          <w:rFonts w:asciiTheme="majorBidi" w:hAnsiTheme="majorBidi" w:cstheme="majorBidi"/>
          <w:b/>
          <w:bCs/>
          <w:sz w:val="28"/>
          <w:szCs w:val="28"/>
        </w:rPr>
        <w:t>L.2024)</w:t>
      </w:r>
      <w:r w:rsidR="005821E3" w:rsidRPr="00AC6A5A">
        <w:rPr>
          <w:rFonts w:asciiTheme="majorBidi" w:hAnsiTheme="majorBidi" w:cstheme="majorBidi"/>
          <w:b/>
          <w:bCs/>
          <w:sz w:val="28"/>
          <w:szCs w:val="28"/>
          <w:rtl/>
        </w:rPr>
        <w:t xml:space="preserve"> كما</w:t>
      </w:r>
      <w:r w:rsidRPr="00AC6A5A">
        <w:rPr>
          <w:rFonts w:asciiTheme="majorBidi" w:hAnsiTheme="majorBidi" w:cstheme="majorBidi"/>
          <w:b/>
          <w:bCs/>
          <w:sz w:val="28"/>
          <w:szCs w:val="28"/>
          <w:rtl/>
        </w:rPr>
        <w:t xml:space="preserve"> أضافت الدراسة متغيرًا ناشئًا مستخلصًا من البيانات الأولية هو تفويض الصلاحيات للفروع لكونه عاملاً مؤثرًا في انتقال أثر القيادة إلى الكفاءة التنظيمية عبر التواصل والتنسيق الداخلي. وأظهرت نتائج التحليل وجود تفاوت في فاعلية الممارسات الإدارية بين لجان الفرع وضعف في آليات المتابعة والتقييم، ومحدودية في تفويض الصلاحيات من المركز الرئيسي مما يحدّ من مرونة اتخاذ القرار وسرعة تنفيذ البرامج.</w:t>
      </w:r>
    </w:p>
    <w:p w14:paraId="2F19E39C" w14:textId="77777777" w:rsidR="001C00C5" w:rsidRPr="00AC6A5A" w:rsidRDefault="001C00C5" w:rsidP="001C00C5">
      <w:pPr>
        <w:rPr>
          <w:rFonts w:asciiTheme="majorBidi" w:hAnsiTheme="majorBidi" w:cstheme="majorBidi"/>
          <w:b/>
          <w:bCs/>
          <w:sz w:val="28"/>
          <w:szCs w:val="28"/>
          <w:rtl/>
        </w:rPr>
      </w:pPr>
      <w:r w:rsidRPr="00AC6A5A">
        <w:rPr>
          <w:rFonts w:asciiTheme="majorBidi" w:hAnsiTheme="majorBidi" w:cstheme="majorBidi"/>
          <w:b/>
          <w:bCs/>
          <w:sz w:val="28"/>
          <w:szCs w:val="28"/>
          <w:rtl/>
        </w:rPr>
        <w:t xml:space="preserve"> وتدعم هذه النتيجة ما توصلت إليه دراسة</w:t>
      </w:r>
      <w:r w:rsidRPr="00AC6A5A">
        <w:rPr>
          <w:rFonts w:asciiTheme="majorBidi" w:hAnsiTheme="majorBidi" w:cstheme="majorBidi"/>
          <w:b/>
          <w:bCs/>
          <w:sz w:val="28"/>
          <w:szCs w:val="28"/>
        </w:rPr>
        <w:t xml:space="preserve">Cabrera et al. (2025) </w:t>
      </w:r>
      <w:r w:rsidRPr="00AC6A5A">
        <w:rPr>
          <w:rFonts w:asciiTheme="majorBidi" w:hAnsiTheme="majorBidi" w:cstheme="majorBidi"/>
          <w:b/>
          <w:bCs/>
          <w:sz w:val="28"/>
          <w:szCs w:val="28"/>
          <w:rtl/>
        </w:rPr>
        <w:t xml:space="preserve">حول إدارة المتطوعين في المؤسسات غير الربحية والتي أوضحت أن محدودية التفويض تحدّ من قدرة الفروع على التكيّف واتخاذ قرارات فعّالة في الميدان. </w:t>
      </w:r>
    </w:p>
    <w:p w14:paraId="0F3DB33D" w14:textId="77777777" w:rsidR="001C00C5" w:rsidRPr="00AC6A5A" w:rsidRDefault="001C00C5" w:rsidP="00EF73D1">
      <w:pPr>
        <w:rPr>
          <w:rFonts w:asciiTheme="majorBidi" w:hAnsiTheme="majorBidi" w:cstheme="majorBidi"/>
          <w:b/>
          <w:bCs/>
          <w:sz w:val="28"/>
          <w:szCs w:val="28"/>
          <w:rtl/>
        </w:rPr>
      </w:pPr>
      <w:r w:rsidRPr="00AC6A5A">
        <w:rPr>
          <w:rFonts w:asciiTheme="majorBidi" w:hAnsiTheme="majorBidi" w:cstheme="majorBidi"/>
          <w:b/>
          <w:bCs/>
          <w:sz w:val="28"/>
          <w:szCs w:val="28"/>
          <w:rtl/>
        </w:rPr>
        <w:t xml:space="preserve">كما تتسق مع ما ذكره </w:t>
      </w:r>
      <w:proofErr w:type="spellStart"/>
      <w:r w:rsidRPr="00AC6A5A">
        <w:rPr>
          <w:rFonts w:asciiTheme="majorBidi" w:hAnsiTheme="majorBidi" w:cstheme="majorBidi"/>
          <w:b/>
          <w:bCs/>
          <w:sz w:val="28"/>
          <w:szCs w:val="28"/>
        </w:rPr>
        <w:t>Borgonovi</w:t>
      </w:r>
      <w:proofErr w:type="spellEnd"/>
      <w:r w:rsidRPr="00AC6A5A">
        <w:rPr>
          <w:rFonts w:asciiTheme="majorBidi" w:hAnsiTheme="majorBidi" w:cstheme="majorBidi"/>
          <w:b/>
          <w:bCs/>
          <w:sz w:val="28"/>
          <w:szCs w:val="28"/>
        </w:rPr>
        <w:t xml:space="preserve"> &amp; </w:t>
      </w:r>
      <w:proofErr w:type="spellStart"/>
      <w:r w:rsidRPr="00AC6A5A">
        <w:rPr>
          <w:rFonts w:asciiTheme="majorBidi" w:hAnsiTheme="majorBidi" w:cstheme="majorBidi"/>
          <w:b/>
          <w:bCs/>
          <w:sz w:val="28"/>
          <w:szCs w:val="28"/>
        </w:rPr>
        <w:t>Anessi</w:t>
      </w:r>
      <w:proofErr w:type="spellEnd"/>
      <w:r w:rsidRPr="00AC6A5A">
        <w:rPr>
          <w:rFonts w:asciiTheme="majorBidi" w:hAnsiTheme="majorBidi" w:cstheme="majorBidi"/>
          <w:b/>
          <w:bCs/>
          <w:sz w:val="28"/>
          <w:szCs w:val="28"/>
        </w:rPr>
        <w:t xml:space="preserve">-Pessina (2024) </w:t>
      </w:r>
      <w:r w:rsidRPr="00AC6A5A">
        <w:rPr>
          <w:rFonts w:asciiTheme="majorBidi" w:hAnsiTheme="majorBidi" w:cstheme="majorBidi"/>
          <w:b/>
          <w:bCs/>
          <w:sz w:val="28"/>
          <w:szCs w:val="28"/>
          <w:rtl/>
        </w:rPr>
        <w:t xml:space="preserve">بأن غياب آليات تفويض واضحة يقلل من الكفاءة التشغيلية في المنظمات غير الربحية التي تعتمد على الهيكل المركزي. كذلك تشير نتائج دراسة </w:t>
      </w:r>
      <w:r w:rsidRPr="00AC6A5A">
        <w:rPr>
          <w:rFonts w:asciiTheme="majorBidi" w:hAnsiTheme="majorBidi" w:cstheme="majorBidi"/>
          <w:b/>
          <w:bCs/>
          <w:sz w:val="28"/>
          <w:szCs w:val="28"/>
        </w:rPr>
        <w:t xml:space="preserve">Espejo (2024) </w:t>
      </w:r>
      <w:r w:rsidRPr="00AC6A5A">
        <w:rPr>
          <w:rFonts w:asciiTheme="majorBidi" w:hAnsiTheme="majorBidi" w:cstheme="majorBidi"/>
          <w:b/>
          <w:bCs/>
          <w:sz w:val="28"/>
          <w:szCs w:val="28"/>
          <w:rtl/>
        </w:rPr>
        <w:t>إلى أن تفويض الصلاحيات داخل الأنظمة التنظيمية المتعددة يعزز المرونة المؤسسية ويقوّي الروابط البينية بين الوحدات الإدارية</w:t>
      </w:r>
      <w:r w:rsidRPr="00AC6A5A">
        <w:rPr>
          <w:rFonts w:asciiTheme="majorBidi" w:hAnsiTheme="majorBidi" w:cstheme="majorBidi"/>
          <w:b/>
          <w:bCs/>
          <w:sz w:val="28"/>
          <w:szCs w:val="28"/>
        </w:rPr>
        <w:t>.</w:t>
      </w:r>
      <w:r w:rsidRPr="00AC6A5A">
        <w:rPr>
          <w:rFonts w:asciiTheme="majorBidi" w:hAnsiTheme="majorBidi" w:cstheme="majorBidi"/>
          <w:b/>
          <w:bCs/>
          <w:sz w:val="28"/>
          <w:szCs w:val="28"/>
        </w:rPr>
        <w:br/>
      </w:r>
      <w:r w:rsidRPr="00AC6A5A">
        <w:rPr>
          <w:rFonts w:asciiTheme="majorBidi" w:hAnsiTheme="majorBidi" w:cstheme="majorBidi"/>
          <w:b/>
          <w:bCs/>
          <w:sz w:val="28"/>
          <w:szCs w:val="28"/>
          <w:rtl/>
        </w:rPr>
        <w:t xml:space="preserve">كما بيّنت المقابلات أن المتطوعين يُظهرون حماسًا وانتماءً قويًا، إلا أن غياب أدوات قياس واضحة للأداء الإداري يؤثر على استدامة الجهود التطوعية. وخلصت الدراسة إلى أن تعزيز </w:t>
      </w:r>
      <w:r w:rsidRPr="00AC6A5A">
        <w:rPr>
          <w:rFonts w:asciiTheme="majorBidi" w:hAnsiTheme="majorBidi" w:cstheme="majorBidi"/>
          <w:b/>
          <w:bCs/>
          <w:sz w:val="28"/>
          <w:szCs w:val="28"/>
          <w:rtl/>
        </w:rPr>
        <w:lastRenderedPageBreak/>
        <w:t xml:space="preserve">الكفاءة التنظيمية يتطلب تطوير نموذج إداري تكاملي يجمع بين القيادة التحفيزية، والتواصل الفعّال، والتفويض الإداري، ومؤشرات جودة الخدمة، وهو ما تؤكده نتائج </w:t>
      </w:r>
      <w:r w:rsidRPr="00AC6A5A">
        <w:rPr>
          <w:rFonts w:asciiTheme="majorBidi" w:hAnsiTheme="majorBidi" w:cstheme="majorBidi"/>
          <w:b/>
          <w:bCs/>
          <w:sz w:val="28"/>
          <w:szCs w:val="28"/>
        </w:rPr>
        <w:t xml:space="preserve">Martin &amp; Pesenti (2023) </w:t>
      </w:r>
      <w:r w:rsidRPr="00AC6A5A">
        <w:rPr>
          <w:rFonts w:asciiTheme="majorBidi" w:hAnsiTheme="majorBidi" w:cstheme="majorBidi"/>
          <w:b/>
          <w:bCs/>
          <w:sz w:val="28"/>
          <w:szCs w:val="28"/>
          <w:rtl/>
        </w:rPr>
        <w:t>في دراستهم عن فعالية المنظمات التطوعية. واقترحت الدراسة إطارًا مفاهيميًا مدمجًا يربط بين هذه العناصر ضمن ثقافة تنظيمية متناسبة مع قيم العمل التطوعي في المجتمع العُماني، يمكن تعميمه مستقبلًا على الجمعيات التطوعية الأخرى في السلطنة</w:t>
      </w:r>
      <w:r w:rsidRPr="00AC6A5A">
        <w:rPr>
          <w:rFonts w:asciiTheme="majorBidi" w:hAnsiTheme="majorBidi" w:cstheme="majorBidi"/>
          <w:b/>
          <w:bCs/>
          <w:sz w:val="28"/>
          <w:szCs w:val="28"/>
        </w:rPr>
        <w:t>.</w:t>
      </w:r>
    </w:p>
    <w:p w14:paraId="3281135B" w14:textId="149E3540" w:rsidR="0036418F" w:rsidRPr="00AC6A5A" w:rsidRDefault="00811EE6"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hint="cs"/>
          <w:b/>
          <w:bCs/>
          <w:kern w:val="0"/>
          <w:sz w:val="28"/>
          <w:szCs w:val="28"/>
          <w:rtl/>
          <w14:ligatures w14:val="none"/>
        </w:rPr>
        <w:t>3-</w:t>
      </w:r>
      <w:r w:rsidR="0036418F" w:rsidRPr="00AC6A5A">
        <w:rPr>
          <w:rFonts w:ascii="Times New Roman" w:eastAsia="Times New Roman" w:hAnsi="Times New Roman" w:cs="Times New Roman"/>
          <w:b/>
          <w:bCs/>
          <w:kern w:val="0"/>
          <w:sz w:val="28"/>
          <w:szCs w:val="28"/>
          <w:rtl/>
          <w14:ligatures w14:val="none"/>
        </w:rPr>
        <w:t>مراجعة الأدبيات ذات الصلة</w:t>
      </w:r>
      <w:r w:rsidR="0036418F" w:rsidRPr="00AC6A5A">
        <w:rPr>
          <w:rFonts w:ascii="Times New Roman" w:eastAsia="Times New Roman" w:hAnsi="Times New Roman" w:cs="Times New Roman" w:hint="cs"/>
          <w:b/>
          <w:bCs/>
          <w:kern w:val="0"/>
          <w:sz w:val="28"/>
          <w:szCs w:val="28"/>
          <w:rtl/>
          <w14:ligatures w14:val="none"/>
        </w:rPr>
        <w:t>:</w:t>
      </w:r>
    </w:p>
    <w:p w14:paraId="1CD05D28"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حظيت الكفاءة التنظيمية باهتمام واسع في الأدبيات الإدارية المعاصرة، لا سيما في سياق المنظمات غير الربحية والجمعيات التطوعية، نظرًا لاعتماد هذه المؤسسات على موارد محدودة، ودافعية غير مادية، وتنوّع في أصحاب المصلحة. وتشير الأدبيات الحديثة إلى أن الكفاءة التنظيمية لم تعد تُفهم بوصفها قدرة المؤسسة على تحقيق أهدافها فحسب، بل أصبحت تعبيرًا عن جودة العمليات الداخلية، وفعالية الإدارة، ومستوى رضا المستفيدين، واستدامة الأثر المجتمعي (</w:t>
      </w:r>
      <w:r w:rsidRPr="00AC6A5A">
        <w:rPr>
          <w:rFonts w:ascii="Times New Roman" w:eastAsia="Times New Roman" w:hAnsi="Times New Roman" w:cs="Times New Roman"/>
          <w:b/>
          <w:bCs/>
          <w:kern w:val="0"/>
          <w:sz w:val="28"/>
          <w:szCs w:val="28"/>
          <w14:ligatures w14:val="none"/>
        </w:rPr>
        <w:t>Herman &amp; Renz, 2020; Lecy et al., 2022</w:t>
      </w:r>
      <w:r w:rsidRPr="00AC6A5A">
        <w:rPr>
          <w:rFonts w:ascii="Times New Roman" w:eastAsia="Times New Roman" w:hAnsi="Times New Roman" w:cs="Times New Roman"/>
          <w:b/>
          <w:bCs/>
          <w:kern w:val="0"/>
          <w:sz w:val="28"/>
          <w:szCs w:val="28"/>
          <w:rtl/>
          <w14:ligatures w14:val="none"/>
        </w:rPr>
        <w:t>).</w:t>
      </w:r>
    </w:p>
    <w:p w14:paraId="00928BDF"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وتؤكد العديد من الدراسات أن الدور الإداري يمثل عاملًا حاسمًا في تفسير التفاوت في مستويات الكفاءة التنظيمية بين المؤسسات المتشابهة في الرسالة والموارد. فقد بيّنت الأدبيات أن أسلوب القيادة، وأنماط الاتصال، وآليات التنسيق، ومستوى تفويض الصلاحيات، تؤثر مجتمعة في قدرة المؤسسة على توظيف مواردها بكفاءة وتحقيق نتائج خدمية ذات جودة عالية، إلا أن معظم هذه الدراسات تناولت هذه العوامل بصورة مجزّأة دون دمجها في إطار تفسيري واحد، خاصة في بيئات العمل التطوعي (</w:t>
      </w:r>
      <w:r w:rsidRPr="00AC6A5A">
        <w:rPr>
          <w:rFonts w:ascii="Times New Roman" w:eastAsia="Times New Roman" w:hAnsi="Times New Roman" w:cs="Times New Roman"/>
          <w:b/>
          <w:bCs/>
          <w:kern w:val="0"/>
          <w:sz w:val="28"/>
          <w:szCs w:val="28"/>
          <w14:ligatures w14:val="none"/>
        </w:rPr>
        <w:t>Ridder et al., 2021</w:t>
      </w:r>
      <w:r w:rsidRPr="00AC6A5A">
        <w:rPr>
          <w:rFonts w:ascii="Times New Roman" w:eastAsia="Times New Roman" w:hAnsi="Times New Roman" w:cs="Times New Roman"/>
          <w:b/>
          <w:bCs/>
          <w:kern w:val="0"/>
          <w:sz w:val="28"/>
          <w:szCs w:val="28"/>
          <w:rtl/>
          <w14:ligatures w14:val="none"/>
        </w:rPr>
        <w:t>).</w:t>
      </w:r>
    </w:p>
    <w:p w14:paraId="110C904E"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وفي هذا السياق، برزت نظرية النُظم كأحد الأطر النظرية الرئيسة التي استخدمتها الدراسات لتفسير الكفاءة التنظيمية، حيث تنظر إلى المنظمة بوصفها نظامًا مفتوحًا يتكون من وحدات مترابطة يعتمد أداؤها على مستوى التكامل والتنسيق بينها. وقد أظهرت دراسات عديدة أن ضعف الاتصال الداخلي وغموض الأدوار يؤديان إلى ازدواجية الجهود وبطء اتخاذ القرار، مما ينعكس سلبًا على الأداء التنظيمي (</w:t>
      </w:r>
      <w:r w:rsidRPr="00AC6A5A">
        <w:rPr>
          <w:rFonts w:ascii="Times New Roman" w:eastAsia="Times New Roman" w:hAnsi="Times New Roman" w:cs="Times New Roman"/>
          <w:b/>
          <w:bCs/>
          <w:kern w:val="0"/>
          <w:sz w:val="28"/>
          <w:szCs w:val="28"/>
          <w14:ligatures w14:val="none"/>
        </w:rPr>
        <w:t>Katz &amp; Kahn, 2018; Al-</w:t>
      </w:r>
      <w:proofErr w:type="spellStart"/>
      <w:r w:rsidRPr="00AC6A5A">
        <w:rPr>
          <w:rFonts w:ascii="Times New Roman" w:eastAsia="Times New Roman" w:hAnsi="Times New Roman" w:cs="Times New Roman"/>
          <w:b/>
          <w:bCs/>
          <w:kern w:val="0"/>
          <w:sz w:val="28"/>
          <w:szCs w:val="28"/>
          <w14:ligatures w14:val="none"/>
        </w:rPr>
        <w:t>Shobaki</w:t>
      </w:r>
      <w:proofErr w:type="spellEnd"/>
      <w:r w:rsidRPr="00AC6A5A">
        <w:rPr>
          <w:rFonts w:ascii="Times New Roman" w:eastAsia="Times New Roman" w:hAnsi="Times New Roman" w:cs="Times New Roman"/>
          <w:b/>
          <w:bCs/>
          <w:kern w:val="0"/>
          <w:sz w:val="28"/>
          <w:szCs w:val="28"/>
          <w14:ligatures w14:val="none"/>
        </w:rPr>
        <w:t xml:space="preserve"> et al., 2020</w:t>
      </w:r>
      <w:r w:rsidRPr="00AC6A5A">
        <w:rPr>
          <w:rFonts w:ascii="Times New Roman" w:eastAsia="Times New Roman" w:hAnsi="Times New Roman" w:cs="Times New Roman"/>
          <w:b/>
          <w:bCs/>
          <w:kern w:val="0"/>
          <w:sz w:val="28"/>
          <w:szCs w:val="28"/>
          <w:rtl/>
          <w14:ligatures w14:val="none"/>
        </w:rPr>
        <w:t>). غير أن هذه الدراسات غالبًا ما افترضت وجود هياكل تنظيمية رسمية وأنظمة اتصال واضحة، وهو ما لا يتوافق دائمًا مع طبيعة الجمعيات التطوعية التي تتسم بالمرونة والاعتماد على العلاقات غير الرسمية.</w:t>
      </w:r>
    </w:p>
    <w:p w14:paraId="2A08ACD9"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ومن جانب آخر، ركّزت أدبيات القيادة التحويلية على البعد السلوكي والإنساني في الإدارة، حيث أكدت أن القائد القادر على التحفيز والإلهام وبناء رؤية مشتركة يسهم في رفع مستويات الدافعية، والالتزام، والولاء التنظيمي، خاصة في المنظمات غير الربحية (</w:t>
      </w:r>
      <w:r w:rsidRPr="00AC6A5A">
        <w:rPr>
          <w:rFonts w:ascii="Times New Roman" w:eastAsia="Times New Roman" w:hAnsi="Times New Roman" w:cs="Times New Roman"/>
          <w:b/>
          <w:bCs/>
          <w:kern w:val="0"/>
          <w:sz w:val="28"/>
          <w:szCs w:val="28"/>
          <w14:ligatures w14:val="none"/>
        </w:rPr>
        <w:t>Paarlberg &amp; Lavigna, 2019; Northouse, 2022</w:t>
      </w:r>
      <w:r w:rsidRPr="00AC6A5A">
        <w:rPr>
          <w:rFonts w:ascii="Times New Roman" w:eastAsia="Times New Roman" w:hAnsi="Times New Roman" w:cs="Times New Roman"/>
          <w:b/>
          <w:bCs/>
          <w:kern w:val="0"/>
          <w:sz w:val="28"/>
          <w:szCs w:val="28"/>
          <w:rtl/>
          <w14:ligatures w14:val="none"/>
        </w:rPr>
        <w:t>). وتشير هذه الدراسات إلى أن القيادة التحفيزية تُعد ملائمة بشكل خاص لبيئات العمل التطوعي، نظرًا لاعتمادها على القيم المشتركة والدافعية الذاتية بدلًا من الحوافز المادية، إلا أن بعض الدراسات انتقدت هذا المدخل لافتراضه وجود قيادة مركزية واضحة، في حين أن الجمعيات التطوعية غالبًا ما تعتمد على قيادة تشاركية موزّعة بين اللجان.</w:t>
      </w:r>
    </w:p>
    <w:p w14:paraId="29DBBBC4"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lastRenderedPageBreak/>
        <w:t>كما تناولت الأدبيات نماذج الكفاءة أو الفاعلية التنظيمية من خلال التركيز على جودة الخدمات ورضا المستفيدين كمؤشرات رئيسة للأداء المؤسسي. وقد أكدت هذه النماذج أن تحقيق الأهداف لا يُعد كافيًا للحكم على الكفاءة ما لم يكن مصحوبًا بجودة في تقديم الخدمة وسرعة في الاستجابة لاحتياجات المستفيدين (</w:t>
      </w:r>
      <w:r w:rsidRPr="00AC6A5A">
        <w:rPr>
          <w:rFonts w:ascii="Times New Roman" w:eastAsia="Times New Roman" w:hAnsi="Times New Roman" w:cs="Times New Roman"/>
          <w:b/>
          <w:bCs/>
          <w:kern w:val="0"/>
          <w:sz w:val="28"/>
          <w:szCs w:val="28"/>
          <w14:ligatures w14:val="none"/>
        </w:rPr>
        <w:t>Cameron, 2015; Lecy et al., 2022</w:t>
      </w:r>
      <w:r w:rsidRPr="00AC6A5A">
        <w:rPr>
          <w:rFonts w:ascii="Times New Roman" w:eastAsia="Times New Roman" w:hAnsi="Times New Roman" w:cs="Times New Roman"/>
          <w:b/>
          <w:bCs/>
          <w:kern w:val="0"/>
          <w:sz w:val="28"/>
          <w:szCs w:val="28"/>
          <w:rtl/>
          <w14:ligatures w14:val="none"/>
        </w:rPr>
        <w:t>). ومع ذلك، تُنتقد هذه النماذج لتركّزها على المخرجات النهائية دون تحليل معمّق للعوامل الإدارية والقيادية التي تسبق هذه النتائج.</w:t>
      </w:r>
    </w:p>
    <w:p w14:paraId="6DBF0F80"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وفي السنوات الأخيرة، أظهرت الأدبيات اهتمامًا متزايدًا بموضوع حوكمة المنظمات غير الربحية وتفويض الصلاحيات، حيث أشارت الدراسات إلى أن المركزية المفرطة في اتخاذ القرار تُضعف المرونة التنظيمية وتحدّ من قدرة الفروع أو اللجان على الاستجابة الفعّالة للاحتياجات المحلية، في حين يسهم التفويض الواضح للصلاحيات المصحوب بآليات متابعة ومساءلة في تعزيز المبادرة وتسريع التنفيذ وتحسين التنسيق الداخلي (</w:t>
      </w:r>
      <w:r w:rsidRPr="00AC6A5A">
        <w:rPr>
          <w:rFonts w:ascii="Times New Roman" w:eastAsia="Times New Roman" w:hAnsi="Times New Roman" w:cs="Times New Roman"/>
          <w:b/>
          <w:bCs/>
          <w:kern w:val="0"/>
          <w:sz w:val="28"/>
          <w:szCs w:val="28"/>
          <w14:ligatures w14:val="none"/>
        </w:rPr>
        <w:t>Ridder et al., 2021</w:t>
      </w:r>
      <w:r w:rsidRPr="00AC6A5A">
        <w:rPr>
          <w:rFonts w:ascii="Times New Roman" w:eastAsia="Times New Roman" w:hAnsi="Times New Roman" w:cs="Times New Roman"/>
          <w:b/>
          <w:bCs/>
          <w:kern w:val="0"/>
          <w:sz w:val="28"/>
          <w:szCs w:val="28"/>
          <w:rtl/>
          <w14:ligatures w14:val="none"/>
        </w:rPr>
        <w:t>). ومع ذلك، لا تزال الأدبيات تفتقر إلى دمج تفويض الصلاحيات كمتغير تفسيري رئيس ضمن نماذج الكفاءة التنظيمية، خاصة في سياق الجمعيات التطوعية.</w:t>
      </w:r>
    </w:p>
    <w:p w14:paraId="55C29A05" w14:textId="77777777"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وعلى مستوى الدراسات العربية، تُلاحظ محدودية واضحة في الأبحاث التي تناولت الجمعيات التطوعية من منظور إداري تحليلي معمّق، حيث ركّزت معظم الدراسات على الأثر الاجتماعي أو الخيري للعمل التطوعي، مع إغفال الجوانب التنظيمية الداخلية مثل القيادة، والتنسيق، وإدارة المتطوعين. كما أن القليل من هذه الدراسات اعتمد على المنهج النوعي أو أتاح مساحة كافية لعرض وجهات نظر أصحاب المصلحة المباشرين في تفسير الكفاءة التنظيمية.</w:t>
      </w:r>
    </w:p>
    <w:p w14:paraId="3D02E111" w14:textId="7A661583" w:rsidR="0036418F" w:rsidRPr="00AC6A5A" w:rsidRDefault="0036418F" w:rsidP="0036418F">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b/>
          <w:bCs/>
          <w:kern w:val="0"/>
          <w:sz w:val="28"/>
          <w:szCs w:val="28"/>
          <w:rtl/>
          <w14:ligatures w14:val="none"/>
        </w:rPr>
        <w:t>وبناءً على ما سبق، تُظهر مراجعة الأدبيات ذات الصلة وجود حاجة ملحّة إلى دراسات نوعية تدمج بين الأطر النظرية المختلفة، وتربط بين الممارسات الإدارية والواقع التطبيقي للجمعيات التطوعية، مع مراعاة الخصوصية الثقافية والتنظيمية للسياق المحلي. وتأتي الدراسة الحالية استجابة لهذه الحاجة، من خلال تبنّي منظور تكاملي يدمج القيادة التحفيزية، وفعالية الاتصال والتنسيق الداخلي، وتفويض الصلاحيات، وجودة الخدمات، في إطار مفاهيمي يعكس الواقع التنظيمي لفرع جمعية إحسان بمحافظة الداخلية.</w:t>
      </w:r>
    </w:p>
    <w:p w14:paraId="4AC7B823" w14:textId="4CE06A59" w:rsidR="00E803A4" w:rsidRPr="00AC6A5A" w:rsidRDefault="00811EE6" w:rsidP="00E803A4">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hint="cs"/>
          <w:b/>
          <w:bCs/>
          <w:kern w:val="0"/>
          <w:sz w:val="28"/>
          <w:szCs w:val="28"/>
          <w:rtl/>
          <w14:ligatures w14:val="none"/>
        </w:rPr>
        <w:t>4-</w:t>
      </w:r>
      <w:r w:rsidR="00E803A4" w:rsidRPr="00AC6A5A">
        <w:rPr>
          <w:rFonts w:asciiTheme="majorBidi" w:eastAsia="Times New Roman" w:hAnsiTheme="majorBidi" w:cstheme="majorBidi"/>
          <w:b/>
          <w:bCs/>
          <w:kern w:val="0"/>
          <w:sz w:val="28"/>
          <w:szCs w:val="28"/>
          <w:rtl/>
          <w14:ligatures w14:val="none"/>
        </w:rPr>
        <w:t>الفجوة البحثية :</w:t>
      </w:r>
    </w:p>
    <w:p w14:paraId="6AEFE52A" w14:textId="77777777" w:rsidR="00E803A4" w:rsidRPr="00AC6A5A" w:rsidRDefault="00E803A4" w:rsidP="00EF73D1">
      <w:pPr>
        <w:jc w:val="both"/>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على الرغم من وجود دراسات عديدة تناولت العمل التطوعي وإدارة المنظمات غير الربحية في الأدبيات العربية والعالمية، إلا أن معظم هذه الدراسات ركّزت على الجوانب العامة للعمل التطوعي دون التعمق في الدور الإداري داخل الجمعيات التطوعية، خاصة تلك التي تخدم كبار السن. كما أن الأدبيات المتاحة حول جمعية إحسان في سلطنة عُمان ما تزال محدودة ومجزّأة، إذ تفتقر إلى دراسات ميدانية نوعية ترصد الواقع الحقيقي لعمليات الإدارة والتنسيق والتفويض داخل فروع الجمعية. إضافة إلى ذلك، فقد أظهرت مراجعة الأدبيات الرمادية (التقارير، المحاضر، الخطط التشغيلية) والمقابلات الأولية وجود تفاوت واضح في الأداء بين اللجان، وضعف في آليات المتابعة والتقييم، ومركزية في اتخاذ القرار، وهي جوانب لم تُعالج بعمق في الدراسات السابقة.</w:t>
      </w:r>
    </w:p>
    <w:p w14:paraId="10375CEB" w14:textId="77777777" w:rsidR="00E803A4" w:rsidRPr="00AC6A5A" w:rsidRDefault="00E803A4" w:rsidP="00E803A4">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وتبرز الفجوة النوعية كذلك في غياب الدراسات التي تربط بين القيادة التحفيزية، والتنسيق الداخلي، وتفويض الصلاحيات، وجودة الخدمات داخل نموذج واحد متكامل، على الرغم من </w:t>
      </w:r>
      <w:r w:rsidRPr="00AC6A5A">
        <w:rPr>
          <w:rFonts w:asciiTheme="majorBidi" w:eastAsia="Times New Roman" w:hAnsiTheme="majorBidi" w:cstheme="majorBidi"/>
          <w:b/>
          <w:bCs/>
          <w:kern w:val="0"/>
          <w:sz w:val="28"/>
          <w:szCs w:val="28"/>
          <w:rtl/>
          <w14:ligatures w14:val="none"/>
        </w:rPr>
        <w:lastRenderedPageBreak/>
        <w:t>أهمية هذه العناصر في بيئات العمل التطوعي. إضافة إلى ذلك، لم تتناول الدراسات السابقة الخصوصية الثقافية والتنظيمية للبيئة العُمانية، حيث تلعب العلاقات الاجتماعية والثقة دورًا أكبر من الهياكل الرسمية في تشكيل ممارسات الإدارة.</w:t>
      </w:r>
    </w:p>
    <w:p w14:paraId="36F46323" w14:textId="77777777" w:rsidR="00E803A4" w:rsidRPr="00AC6A5A" w:rsidRDefault="00E803A4" w:rsidP="00E803A4">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وبذلك، تتمثل الفجوة البحثية في نقص الأطر التفسيرية التي تعتمد على بيانات نوعية عميقة للكشف عن كيفية تأثير الممارسات الإدارية في الكفاءة التنظيمية داخل فرع جمعية إحسان بمحافظة الداخلية، وفي عدم وجود نموذج إداري تكاملي يعكس واقع العمل التطوعي العُماني ويستجيب لاحتياجات كبار السن. ومن هنا تأتي أهمية هذا البحث النوعي لسدّ هذه الفجوة من خلال تحليل البيانات الميدانية، ورصد التجارب الواقعية، وتطوير فهم معمّق للعلاقات الإدارية المؤثرة في الأداء المؤسسي.</w:t>
      </w:r>
    </w:p>
    <w:p w14:paraId="5CA62428" w14:textId="7A2011A4" w:rsidR="009C0AB8" w:rsidRPr="00AC6A5A" w:rsidRDefault="00811EE6" w:rsidP="009C0AB8">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hint="cs"/>
          <w:b/>
          <w:bCs/>
          <w:kern w:val="0"/>
          <w:sz w:val="28"/>
          <w:szCs w:val="28"/>
          <w:rtl/>
          <w14:ligatures w14:val="none"/>
        </w:rPr>
        <w:t>5-</w:t>
      </w:r>
      <w:r w:rsidR="009C0AB8" w:rsidRPr="00AC6A5A">
        <w:rPr>
          <w:rFonts w:asciiTheme="majorBidi" w:eastAsia="Times New Roman" w:hAnsiTheme="majorBidi" w:cstheme="majorBidi"/>
          <w:b/>
          <w:bCs/>
          <w:kern w:val="0"/>
          <w:sz w:val="28"/>
          <w:szCs w:val="28"/>
          <w:rtl/>
          <w14:ligatures w14:val="none"/>
        </w:rPr>
        <w:t>بيان المشكلة:</w:t>
      </w:r>
    </w:p>
    <w:p w14:paraId="6CC5FE93"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على الرغم من الدور الحيوي الذي تقوم به فروع جمعية إحسان بمحافظة الداخلية في تقديم خدمات الرعاية والدعم لكبار السن، إلا أن الملاحظات الميدانية والمقابلات الأولية مع المتطوعين وأعضاء اللجان خلال الفترة 2024–2025 كشفت عن وجود تفاوت واضح في الأداء الإداري بين اللجان، وضعف في آليات المتابعة والتنسيق الداخلي، إضافة إلى مركزية القرار التي تؤخر الاستجابة لاحتياجات المستفيدين. كما أظهرت مراجعة الوثائق الرسمية (المحاضر، الخطط التشغيلية، التقارير) غيابًا لمؤشرات أداء واضحة، وتداخلًا في الأدوار، وافتقارًا لنظام معرفي يوثق الخبرات الإدارية في الفرع.</w:t>
      </w:r>
    </w:p>
    <w:p w14:paraId="02C44AC3"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وتشير الأدبيات المتاحة إلى أن الجمعيات التطوعية في سلطنة عُمان غالبًا ما تُدار بأساليب تقليدية تعتمد على الاجتهاد الفردي والعلاقات الاجتماعية أكثر من الممارسات الإدارية المنهجية، مما يؤدي إلى ضعف الاتساق في جودة الخدمات وغياب رؤية تكاملية تجمع بين القيادة، والتنسيق، والتفويض، وجودة الأداء التنظيمي. ومع ذلك، تفتقر الأدبيات العربية والعُمانية إلى دراسات نوعية متعمقة تفسّر كيف تؤثر القيادة الإدارية، والتواصل، وتوزيع الصلاحيات في مستوى الكفاءة التنظيمية داخل فروع الجمعيات التطوعية، خاصة تلك التي تخدم فئة حساسة مثل كبار السن.</w:t>
      </w:r>
    </w:p>
    <w:p w14:paraId="3F74C9F8"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وبناءً عليه، تنبع المشكلة من غياب إطار إداري تكاملي يفسّر العلاقة بين القيادة التحفيزية، وفعالية التنسيق الداخلي، وتفويض الصلاحيات، وجودة الخدمات المقدمة في فرع جمعية إحسان بمحافظة الداخلية. ويؤدي غياب هذا الإطار إلى صعوبة تطوير سياسات إدارية فعّالة، وإلى استمرار التفاوت في تقديم الخدمات، بما ينعكس سلبًا على رضا كبار السن واستدامة الجهود التطوعية. ومن ثمّ، تظهر الحاجة الملحّة لإجراء دراسة نوعية معمقة تستكشف هذه الظاهرة في سياقها الواقعي وتبني نموذجًا مفاهيميًا يعالج أوجه القصور الإداري.</w:t>
      </w:r>
    </w:p>
    <w:p w14:paraId="7E751299" w14:textId="48D97BC9" w:rsidR="009C0AB8" w:rsidRPr="00AC6A5A" w:rsidRDefault="00811EE6"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hint="cs"/>
          <w:b/>
          <w:bCs/>
          <w:kern w:val="0"/>
          <w:sz w:val="28"/>
          <w:szCs w:val="28"/>
          <w:rtl/>
          <w:lang w:bidi="ar-OM"/>
          <w14:ligatures w14:val="none"/>
        </w:rPr>
        <w:t>6-</w:t>
      </w:r>
      <w:r w:rsidR="009C0AB8" w:rsidRPr="00AC6A5A">
        <w:rPr>
          <w:rFonts w:asciiTheme="majorBidi" w:eastAsia="Times New Roman" w:hAnsiTheme="majorBidi" w:cstheme="majorBidi"/>
          <w:b/>
          <w:bCs/>
          <w:kern w:val="0"/>
          <w:sz w:val="28"/>
          <w:szCs w:val="28"/>
          <w:rtl/>
          <w:lang w:bidi="ar-OM"/>
          <w14:ligatures w14:val="none"/>
        </w:rPr>
        <w:t xml:space="preserve">بيان </w:t>
      </w:r>
      <w:r w:rsidR="0036418F" w:rsidRPr="00AC6A5A">
        <w:rPr>
          <w:rFonts w:asciiTheme="majorBidi" w:eastAsia="Times New Roman" w:hAnsiTheme="majorBidi" w:cstheme="majorBidi" w:hint="cs"/>
          <w:b/>
          <w:bCs/>
          <w:kern w:val="0"/>
          <w:sz w:val="28"/>
          <w:szCs w:val="28"/>
          <w:rtl/>
          <w:lang w:bidi="ar-OM"/>
          <w14:ligatures w14:val="none"/>
        </w:rPr>
        <w:t xml:space="preserve">الغرض </w:t>
      </w:r>
      <w:r w:rsidR="009C0AB8" w:rsidRPr="00AC6A5A">
        <w:rPr>
          <w:rFonts w:asciiTheme="majorBidi" w:eastAsia="Times New Roman" w:hAnsiTheme="majorBidi" w:cstheme="majorBidi"/>
          <w:b/>
          <w:bCs/>
          <w:kern w:val="0"/>
          <w:sz w:val="28"/>
          <w:szCs w:val="28"/>
          <w:rtl/>
          <w:lang w:bidi="ar-OM"/>
          <w14:ligatures w14:val="none"/>
        </w:rPr>
        <w:t>:</w:t>
      </w:r>
    </w:p>
    <w:p w14:paraId="6C5770D0"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 xml:space="preserve">يهدف هذا البحث إلى استكشاف وتحليل الكيفية التي يسهم بها دور الإدارة في تعزيز الكفاءة التنظيمية داخل فرع جمعية إحسان بمحافظة الداخلية خلال الفترة (2024–2025)، وذلك من خلال دراسة معمّقة لعمليات القيادة التحفيزية، والتواصل والتنسيق الداخلي، وتفويض الصلاحيات، وجودة الخدمات المقدّمة لكبار السن. ويقوم البحث على منهج دراسة الحالة </w:t>
      </w:r>
      <w:r w:rsidRPr="00AC6A5A">
        <w:rPr>
          <w:rFonts w:asciiTheme="majorBidi" w:eastAsia="Times New Roman" w:hAnsiTheme="majorBidi" w:cstheme="majorBidi"/>
          <w:b/>
          <w:bCs/>
          <w:kern w:val="0"/>
          <w:sz w:val="28"/>
          <w:szCs w:val="28"/>
          <w:rtl/>
          <w:lang w:bidi="ar-OM"/>
          <w14:ligatures w14:val="none"/>
        </w:rPr>
        <w:lastRenderedPageBreak/>
        <w:t>النوعية الذي يمكّن من فهم الظاهرة في سياقها الواقعي عبر دمج الملاحظات الميدانية، والمقابلات، والوثائق الرسمية، بهدف بناء إطار مفاهيمي تكاملي يفسّر العلاقات التفاعلية بين العوامل الإدارية المؤثرة في الأداء المؤسسي. ويسعى البحث في نهايته إلى تطوير نموذج إداري يمكن تطبيقه لتحسين كفاءة الفروع داخل جمعية إحسان وغيرها من الجمعيات التطوعية في سلطنة عُمان.</w:t>
      </w:r>
    </w:p>
    <w:p w14:paraId="718FD7DE" w14:textId="64FBF422" w:rsidR="009C0AB8" w:rsidRPr="00AC6A5A" w:rsidRDefault="00811EE6" w:rsidP="009C0AB8">
      <w:pPr>
        <w:rPr>
          <w:rFonts w:asciiTheme="majorBidi" w:eastAsia="Times New Roman" w:hAnsiTheme="majorBidi" w:cstheme="majorBidi" w:hint="cs"/>
          <w:b/>
          <w:bCs/>
          <w:kern w:val="0"/>
          <w:sz w:val="28"/>
          <w:szCs w:val="28"/>
          <w:rtl/>
          <w:lang w:bidi="ar-OM"/>
          <w14:ligatures w14:val="none"/>
        </w:rPr>
      </w:pPr>
      <w:r w:rsidRPr="00AC6A5A">
        <w:rPr>
          <w:rFonts w:asciiTheme="majorBidi" w:eastAsia="Times New Roman" w:hAnsiTheme="majorBidi" w:cstheme="majorBidi" w:hint="cs"/>
          <w:b/>
          <w:bCs/>
          <w:kern w:val="0"/>
          <w:sz w:val="28"/>
          <w:szCs w:val="28"/>
          <w:rtl/>
          <w:lang w:bidi="ar-OM"/>
          <w14:ligatures w14:val="none"/>
        </w:rPr>
        <w:t>7-</w:t>
      </w:r>
      <w:r w:rsidR="009C0AB8" w:rsidRPr="00AC6A5A">
        <w:rPr>
          <w:rFonts w:asciiTheme="majorBidi" w:eastAsia="Times New Roman" w:hAnsiTheme="majorBidi" w:cstheme="majorBidi"/>
          <w:b/>
          <w:bCs/>
          <w:kern w:val="0"/>
          <w:sz w:val="28"/>
          <w:szCs w:val="28"/>
          <w:rtl/>
          <w:lang w:bidi="ar-OM"/>
          <w14:ligatures w14:val="none"/>
        </w:rPr>
        <w:t xml:space="preserve">أهمية </w:t>
      </w:r>
      <w:r w:rsidR="0036418F" w:rsidRPr="00AC6A5A">
        <w:rPr>
          <w:rFonts w:asciiTheme="majorBidi" w:eastAsia="Times New Roman" w:hAnsiTheme="majorBidi" w:cstheme="majorBidi" w:hint="cs"/>
          <w:b/>
          <w:bCs/>
          <w:kern w:val="0"/>
          <w:sz w:val="28"/>
          <w:szCs w:val="28"/>
          <w:rtl/>
          <w:lang w:bidi="ar-OM"/>
          <w14:ligatures w14:val="none"/>
        </w:rPr>
        <w:t>البحث</w:t>
      </w:r>
      <w:r w:rsidR="009C0AB8" w:rsidRPr="00AC6A5A">
        <w:rPr>
          <w:rFonts w:asciiTheme="majorBidi" w:eastAsia="Times New Roman" w:hAnsiTheme="majorBidi" w:cstheme="majorBidi"/>
          <w:b/>
          <w:bCs/>
          <w:kern w:val="0"/>
          <w:sz w:val="28"/>
          <w:szCs w:val="28"/>
          <w:rtl/>
          <w:lang w:bidi="ar-OM"/>
          <w14:ligatures w14:val="none"/>
        </w:rPr>
        <w:t xml:space="preserve"> :</w:t>
      </w:r>
    </w:p>
    <w:p w14:paraId="365946AD"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تكتسب هذه الدراسة أهميتها من كونها تتناول موضوعًا حيويًا في بيئة العمل التطوعي في سلطنة عُمان، يتمثل في أثر دور الإدارة على الكفاءة التنظيمية داخل فرع جمعية إحسان بمحافظة الداخلية. فالجمعيات التطوعية تمثّل ركيزة أساسية في دعم الفئات الاجتماعية الضعيفة، وخاصة كبار السن، مما يجعل كفاءة إدارتها وجودة خدماتها عاملًا حاسمًا في تحقيق رسالتها الإنسانية.</w:t>
      </w:r>
    </w:p>
    <w:p w14:paraId="19F92B66"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أولاً، توفّر الدراسة فهمًا نوعيًا معمّقًا للعمليات الإدارية الفعلية داخل الجمعية، استنادًا إلى الملاحظات الميدانية والمقابلات وتحليل الوثائق، وهو نوع من المعرفة التي لم تتناولها الأدبيات المحلية من قبل. وثانيًا، تسهم الدراسة في سدّ فجوة بحثية طالما أُهملت في الدراسات العربية، تتمثل في الربط بين القيادة التحفيزية، والتنسيق الداخلي، وتفويض الصلاحيات، وجودة الخدمات في إطار واحد متكامل يعكس خصوصية البيئة العُمانية.</w:t>
      </w:r>
    </w:p>
    <w:p w14:paraId="0702A5A6"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كما تقدّم الدراسة قيمة تطبيقية مباشرة لفرع جمعية إحسان والمؤسسات التطوعية الأخرى، إذ تساعد نتائجها على تحسين آليات اتخاذ القرار، وتطوير مهارات القيادة، وتعزيز التواصل بين اللجان، ورفع مستوى رضا المستفيدين من كبار السن. وتبرز أهميتها كذلك في أنها تنتج إطارًا مفاهيميًا قابلًا للتطبيق يمكن استخدامه في تصميم خطط تشغيلية، أو تطوير مؤشرات أداء، أو تدريب القيادات والمتطوعين داخل القطاع التطوعي.</w:t>
      </w:r>
    </w:p>
    <w:p w14:paraId="0B99909F" w14:textId="77777777" w:rsidR="009C0AB8" w:rsidRPr="00AC6A5A" w:rsidRDefault="009C0AB8" w:rsidP="009C0AB8">
      <w:pPr>
        <w:rPr>
          <w:rFonts w:asciiTheme="majorBidi" w:eastAsia="Times New Roman" w:hAnsiTheme="majorBidi" w:cstheme="majorBidi"/>
          <w:b/>
          <w:bCs/>
          <w:kern w:val="0"/>
          <w:sz w:val="28"/>
          <w:szCs w:val="28"/>
          <w:rtl/>
          <w:lang w:bidi="ar-OM"/>
          <w14:ligatures w14:val="none"/>
        </w:rPr>
      </w:pPr>
      <w:r w:rsidRPr="00AC6A5A">
        <w:rPr>
          <w:rFonts w:asciiTheme="majorBidi" w:eastAsia="Times New Roman" w:hAnsiTheme="majorBidi" w:cstheme="majorBidi"/>
          <w:b/>
          <w:bCs/>
          <w:kern w:val="0"/>
          <w:sz w:val="28"/>
          <w:szCs w:val="28"/>
          <w:rtl/>
          <w:lang w:bidi="ar-OM"/>
          <w14:ligatures w14:val="none"/>
        </w:rPr>
        <w:t>إضافة إلى ذلك، تتوافق الدراسة مع توجهات رؤية عُمان 2040 التي تؤكد على تمكين منظمات المجتمع المدني ودعم دورها في التنمية الاجتماعية، مما يجعل هذه الدراسة مساهمة عملية وعلمية في دعم هذا التوجه الوطني. وأخيرًا، يوفر البحث إضافة معرفية ذات قيمة للباحثين ومتخذي القرار وصنّاع السياسات في مجال الإدارة الاجتماعية والعمل التطوعي.</w:t>
      </w:r>
    </w:p>
    <w:p w14:paraId="417BEA3D" w14:textId="73A105CA" w:rsidR="00896F08" w:rsidRPr="00AC6A5A" w:rsidRDefault="00811EE6" w:rsidP="00896F08">
      <w:pPr>
        <w:rPr>
          <w:rFonts w:ascii="Times New Roman" w:eastAsia="Times New Roman" w:hAnsi="Times New Roman" w:cs="Times New Roman"/>
          <w:b/>
          <w:bCs/>
          <w:kern w:val="0"/>
          <w:sz w:val="28"/>
          <w:szCs w:val="28"/>
          <w:rtl/>
          <w14:ligatures w14:val="none"/>
        </w:rPr>
      </w:pPr>
      <w:r w:rsidRPr="00AC6A5A">
        <w:rPr>
          <w:rFonts w:ascii="Times New Roman" w:eastAsia="Times New Roman" w:hAnsi="Times New Roman" w:cs="Times New Roman" w:hint="cs"/>
          <w:b/>
          <w:bCs/>
          <w:kern w:val="0"/>
          <w:sz w:val="28"/>
          <w:szCs w:val="28"/>
          <w:rtl/>
          <w14:ligatures w14:val="none"/>
        </w:rPr>
        <w:t>8-</w:t>
      </w:r>
      <w:r w:rsidR="00896F08" w:rsidRPr="00AC6A5A">
        <w:rPr>
          <w:rFonts w:ascii="Times New Roman" w:eastAsia="Times New Roman" w:hAnsi="Times New Roman" w:cs="Times New Roman"/>
          <w:b/>
          <w:bCs/>
          <w:kern w:val="0"/>
          <w:sz w:val="28"/>
          <w:szCs w:val="28"/>
          <w:rtl/>
          <w14:ligatures w14:val="none"/>
        </w:rPr>
        <w:t>سؤال البحث</w:t>
      </w:r>
      <w:r w:rsidR="00896F08" w:rsidRPr="00AC6A5A">
        <w:rPr>
          <w:rFonts w:ascii="Times New Roman" w:eastAsia="Times New Roman" w:hAnsi="Times New Roman" w:cs="Times New Roman" w:hint="cs"/>
          <w:b/>
          <w:bCs/>
          <w:kern w:val="0"/>
          <w:sz w:val="28"/>
          <w:szCs w:val="28"/>
          <w:rtl/>
          <w14:ligatures w14:val="none"/>
        </w:rPr>
        <w:t>:</w:t>
      </w:r>
    </w:p>
    <w:p w14:paraId="49D5F210" w14:textId="77777777" w:rsidR="00896F08" w:rsidRPr="00AC6A5A" w:rsidRDefault="00896F08" w:rsidP="00896F08">
      <w:pPr>
        <w:rPr>
          <w:rFonts w:asciiTheme="majorBidi" w:hAnsiTheme="majorBidi" w:cstheme="majorBidi"/>
          <w:b/>
          <w:bCs/>
          <w:sz w:val="28"/>
          <w:szCs w:val="28"/>
          <w:rtl/>
          <w:lang w:bidi="ar-OM"/>
        </w:rPr>
      </w:pPr>
      <w:r w:rsidRPr="00AC6A5A">
        <w:rPr>
          <w:rFonts w:asciiTheme="majorBidi" w:hAnsiTheme="majorBidi" w:cstheme="majorBidi"/>
          <w:b/>
          <w:bCs/>
          <w:sz w:val="28"/>
          <w:szCs w:val="28"/>
          <w:rtl/>
          <w:lang w:bidi="ar-OM"/>
        </w:rPr>
        <w:t>نظرًا للدور المحوري الذي تؤديه الإدارة في تنظيم العمل التطوعي وضمان استدامة الخدمات المقدّمة للمستفيدين، تبرز الحاجة إلى فهم الكيفية التي تُمارَس بها الممارسات الإدارية داخل الجمعيات التطوعية، وما يترتب عليها من آثار في مستوى الكفاءة التنظيمية وجودة الخدمات. وفي ظل خصوصية بيئة العمل التطوعي في سلطنة عُمان، وما تتسم به من مرونة تنظيمية وتنوّع في أصحاب المصلحة، يسعى هذا البحث إلى استكشاف هذه الممارسات وتحليل تأثيرها في الواقع التنظيمي لفرع جمعية إحسان بمحافظة الداخلية خلال الفترة 2024–2025. وانطلاقًا من ذلك، تتمحور الدراسة حول سؤال البحث الآتي:</w:t>
      </w:r>
    </w:p>
    <w:p w14:paraId="11404B9C" w14:textId="485E731D" w:rsidR="0036418F" w:rsidRPr="00AC6A5A" w:rsidRDefault="00896F08" w:rsidP="00896F08">
      <w:pPr>
        <w:rPr>
          <w:rFonts w:asciiTheme="majorBidi" w:hAnsiTheme="majorBidi" w:cstheme="majorBidi"/>
          <w:b/>
          <w:bCs/>
          <w:sz w:val="28"/>
          <w:szCs w:val="28"/>
          <w:rtl/>
          <w:lang w:bidi="ar-OM"/>
        </w:rPr>
      </w:pPr>
      <w:r w:rsidRPr="00AC6A5A">
        <w:rPr>
          <w:rFonts w:asciiTheme="majorBidi" w:hAnsiTheme="majorBidi" w:cstheme="majorBidi"/>
          <w:b/>
          <w:bCs/>
          <w:sz w:val="28"/>
          <w:szCs w:val="28"/>
          <w:rtl/>
          <w:lang w:bidi="ar-OM"/>
        </w:rPr>
        <w:lastRenderedPageBreak/>
        <w:t>كيف تُسهم الممارسات الإدارية، بما في ذلك القيادة التحفيزية، وفعالية الاتصال والتنسيق الداخلي، وتفويض الصلاحيات، في تعزيز الكفاءة التنظيمية وجودة الخدمات داخل فرع جمعية إحسان بمحافظة الداخلية خلال الفترة 2024–2025؟</w:t>
      </w:r>
    </w:p>
    <w:p w14:paraId="61F7BB98" w14:textId="48DE8558"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hint="cs"/>
          <w:b/>
          <w:bCs/>
          <w:sz w:val="28"/>
          <w:szCs w:val="28"/>
          <w:rtl/>
        </w:rPr>
        <w:t>9-</w:t>
      </w:r>
      <w:r w:rsidRPr="00AC6A5A">
        <w:rPr>
          <w:rFonts w:asciiTheme="majorBidi" w:hAnsiTheme="majorBidi" w:cstheme="majorBidi"/>
          <w:b/>
          <w:bCs/>
          <w:sz w:val="28"/>
          <w:szCs w:val="28"/>
          <w:rtl/>
        </w:rPr>
        <w:t>منهجية البحث:</w:t>
      </w:r>
    </w:p>
    <w:p w14:paraId="77E4A855"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تصميم البحث ومنهجه:</w:t>
      </w:r>
    </w:p>
    <w:p w14:paraId="1A1AB73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اعتمدت هذه الدراسة على المنهج النوعي التفسيري (</w:t>
      </w:r>
      <w:r w:rsidRPr="00AC6A5A">
        <w:rPr>
          <w:rFonts w:asciiTheme="majorBidi" w:hAnsiTheme="majorBidi" w:cstheme="majorBidi"/>
          <w:b/>
          <w:bCs/>
          <w:sz w:val="28"/>
          <w:szCs w:val="28"/>
        </w:rPr>
        <w:t>Qualitative Interpretive Approach</w:t>
      </w:r>
      <w:r w:rsidRPr="00AC6A5A">
        <w:rPr>
          <w:rFonts w:asciiTheme="majorBidi" w:hAnsiTheme="majorBidi" w:cstheme="majorBidi"/>
          <w:b/>
          <w:bCs/>
          <w:sz w:val="28"/>
          <w:szCs w:val="28"/>
          <w:rtl/>
        </w:rPr>
        <w:t>)، من خلال تصميم دراسة الحالة، بوصفه الأنسب لفهم الظواهر التنظيمية المعقّدة في سياقها الواقعي. ويتيح هذا المنهج تحليل الممارسات الإدارية كما تُمارَس فعليًا داخل الجمعيات التطوعية، واستكشاف التفاعلات بين القيادة، والاتصال الداخلي، وتفويض الصلاحيات، والكفاءة التنظيمية، من منظور أصحاب المصلحة أنفسهم، دون السعي إلى اختبار فرضيات إحصائية أو تعميم النتائج خارج إطار الحالة المدروسة.</w:t>
      </w:r>
    </w:p>
    <w:p w14:paraId="0DF3C061"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مجتمع الدراسة وحالتها:</w:t>
      </w:r>
    </w:p>
    <w:p w14:paraId="5B280554"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 xml:space="preserve">تمثّل حالة الدراسة في فرع جمعية إحسان بمحافظة الداخلية في سلطنة عُمان، خلال الفترة الزمنية 2024–2025. وقد تم اختيار هذه الحالة اختيارًا قصديًا نظرًا لنشاط الفرع وتنوّع برامجه التطوعية، إضافة إلى ما </w:t>
      </w:r>
      <w:proofErr w:type="spellStart"/>
      <w:r w:rsidRPr="00AC6A5A">
        <w:rPr>
          <w:rFonts w:asciiTheme="majorBidi" w:hAnsiTheme="majorBidi" w:cstheme="majorBidi"/>
          <w:b/>
          <w:bCs/>
          <w:sz w:val="28"/>
          <w:szCs w:val="28"/>
          <w:rtl/>
        </w:rPr>
        <w:t>يواجهه</w:t>
      </w:r>
      <w:proofErr w:type="spellEnd"/>
      <w:r w:rsidRPr="00AC6A5A">
        <w:rPr>
          <w:rFonts w:asciiTheme="majorBidi" w:hAnsiTheme="majorBidi" w:cstheme="majorBidi"/>
          <w:b/>
          <w:bCs/>
          <w:sz w:val="28"/>
          <w:szCs w:val="28"/>
          <w:rtl/>
        </w:rPr>
        <w:t xml:space="preserve"> من تحديات تنظيمية تعكس واقع العديد من الجمعيات التطوعية في السلطنة، مما يجعله حالة مناسبة للتحليل النوعي المتعمّق.</w:t>
      </w:r>
    </w:p>
    <w:p w14:paraId="29615B48"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عينة الدراسة :</w:t>
      </w:r>
    </w:p>
    <w:p w14:paraId="16F7A4FD"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استخدمت الدراسة العينة القصدية (</w:t>
      </w:r>
      <w:r w:rsidRPr="00AC6A5A">
        <w:rPr>
          <w:rFonts w:asciiTheme="majorBidi" w:hAnsiTheme="majorBidi" w:cstheme="majorBidi"/>
          <w:b/>
          <w:bCs/>
          <w:sz w:val="28"/>
          <w:szCs w:val="28"/>
        </w:rPr>
        <w:t>Purposive Sampling</w:t>
      </w:r>
      <w:r w:rsidRPr="00AC6A5A">
        <w:rPr>
          <w:rFonts w:asciiTheme="majorBidi" w:hAnsiTheme="majorBidi" w:cstheme="majorBidi"/>
          <w:b/>
          <w:bCs/>
          <w:sz w:val="28"/>
          <w:szCs w:val="28"/>
          <w:rtl/>
        </w:rPr>
        <w:t>)، بهدف إشراك الفئات الأكثر ارتباطًا بموضوع البحث. وشملت العينة عددًا من أصحاب المصلحة الرئيسيين، وهم: أعضاء مجلس الإدارة، ورؤساء اللجان، والموظفون الإداريون، والمتطوعون، والمستفيدون من كبار السن. وقد أُخذ في الاعتبار تنوّع الأدوار التنظيمية والخبرات لضمان تعدد وجهات النظر وتعزيز عمق التحليل.</w:t>
      </w:r>
    </w:p>
    <w:p w14:paraId="35812A7E"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أدوات جمع البيانات:</w:t>
      </w:r>
    </w:p>
    <w:p w14:paraId="3748008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اعتمدت الدراسة على مجموعة من أدوات جمع البيانات النوعية، شملت:</w:t>
      </w:r>
    </w:p>
    <w:p w14:paraId="60495CA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-المقابلات شبه المهيكلة مع أصحاب المصلحة، بهدف استكشاف تصوراتهم وتجاربهم المتعلقة بالممارسات الإدارية والكفاءة التنظيمية.</w:t>
      </w:r>
    </w:p>
    <w:p w14:paraId="7974B7E0"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-الملاحظة الميدانية لمتابعة التفاعلات الإدارية والتنظيمية أثناء تنفيذ الأنشطة والبرامج.</w:t>
      </w:r>
    </w:p>
    <w:p w14:paraId="0DBF0F94"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-تحليل الوثائق والأدبيات الرمادية، مثل الخطط التشغيلية، وتقارير الأداء، ومحاضر الاجتماعات، والمراسلات الإدارية.</w:t>
      </w:r>
    </w:p>
    <w:p w14:paraId="75C55656" w14:textId="77777777" w:rsidR="00811EE6" w:rsidRPr="00AC6A5A" w:rsidRDefault="00811EE6" w:rsidP="00CA71EF">
      <w:pPr>
        <w:rPr>
          <w:rFonts w:asciiTheme="majorBidi" w:hAnsiTheme="majorBidi" w:cstheme="majorBidi"/>
          <w:b/>
          <w:bCs/>
          <w:sz w:val="28"/>
          <w:szCs w:val="28"/>
          <w:rtl/>
        </w:rPr>
      </w:pPr>
      <w:r w:rsidRPr="00AC6A5A">
        <w:rPr>
          <w:rFonts w:asciiTheme="majorBidi" w:hAnsiTheme="majorBidi" w:cstheme="majorBidi"/>
          <w:b/>
          <w:bCs/>
          <w:sz w:val="28"/>
          <w:szCs w:val="28"/>
          <w:rtl/>
        </w:rPr>
        <w:t>وقد أتاح هذا التنوع في الأدوات تحقيق التثليث المنهجي (</w:t>
      </w:r>
      <w:r w:rsidRPr="00AC6A5A">
        <w:rPr>
          <w:rFonts w:asciiTheme="majorBidi" w:hAnsiTheme="majorBidi" w:cstheme="majorBidi"/>
          <w:b/>
          <w:bCs/>
          <w:sz w:val="28"/>
          <w:szCs w:val="28"/>
        </w:rPr>
        <w:t>Methodological Triangulation</w:t>
      </w:r>
      <w:r w:rsidRPr="00AC6A5A">
        <w:rPr>
          <w:rFonts w:asciiTheme="majorBidi" w:hAnsiTheme="majorBidi" w:cstheme="majorBidi"/>
          <w:b/>
          <w:bCs/>
          <w:sz w:val="28"/>
          <w:szCs w:val="28"/>
          <w:rtl/>
        </w:rPr>
        <w:t>)، بما يعزز مصداقية النتائج ودقتها.</w:t>
      </w:r>
    </w:p>
    <w:p w14:paraId="2E8E1C93"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lastRenderedPageBreak/>
        <w:t>إجراءات جمع البيانات :</w:t>
      </w:r>
    </w:p>
    <w:p w14:paraId="1CEB0CA5"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تم جمع البيانات على مراحل متتابعة خلال الفترة 2024–2025، حيث بدأت بالملاحظات الميدانية وتحليل الوثائق، تلاها إجراء المقابلات شبه المهيكلة. وساعد هذا التدرّج في تعميق فهم الظاهرة وتوجيه الأسئلة خلال المقابلات بما يتناسب مع السياق الفعلي للدراسة.</w:t>
      </w:r>
    </w:p>
    <w:p w14:paraId="0050D63C"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أسلوب تحليل البيانات:</w:t>
      </w:r>
    </w:p>
    <w:p w14:paraId="3837696E"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تم تحليل البيانات باستخدام التحليل الموضوعي (</w:t>
      </w:r>
      <w:r w:rsidRPr="00AC6A5A">
        <w:rPr>
          <w:rFonts w:asciiTheme="majorBidi" w:hAnsiTheme="majorBidi" w:cstheme="majorBidi"/>
          <w:b/>
          <w:bCs/>
          <w:sz w:val="28"/>
          <w:szCs w:val="28"/>
        </w:rPr>
        <w:t>Thematic Analysis</w:t>
      </w:r>
      <w:r w:rsidRPr="00AC6A5A">
        <w:rPr>
          <w:rFonts w:asciiTheme="majorBidi" w:hAnsiTheme="majorBidi" w:cstheme="majorBidi"/>
          <w:b/>
          <w:bCs/>
          <w:sz w:val="28"/>
          <w:szCs w:val="28"/>
          <w:rtl/>
        </w:rPr>
        <w:t>)، من خلال المرور بمراحل الترميز الأولي، وتجميع الأكواد المتشابهة، واستخلاص المحاور الرئيسة المرتبطة بمتغيرات الدراسة. وقد تم الربط بين المحاور المستخلصة والإطار النظري والإطار المفاهيمي المقترح، بما يتيح تفسير النتائج في ضوء الأدبيات العلمية والواقع الميداني معًا.</w:t>
      </w:r>
    </w:p>
    <w:p w14:paraId="40D46C31"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مصداقية البحث وجودته:</w:t>
      </w:r>
    </w:p>
    <w:p w14:paraId="304763C0"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لضمان جودة البحث ومصداقيته، تم اعتماد عدد من معايير الثقة في البحث النوعي، شملت:</w:t>
      </w:r>
    </w:p>
    <w:p w14:paraId="3DCA8F52"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-المصداقية من خلال التثليث المنهجي وتعدد مصادر البيانات.</w:t>
      </w:r>
    </w:p>
    <w:p w14:paraId="1EE91D13"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-الاعتمادية عبر توثيق خطوات البحث وإجراءات التحليل.</w:t>
      </w:r>
    </w:p>
    <w:p w14:paraId="700D250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-القابلية للتأكيد من خلال الربط الواضح بين البيانات الأولية والاستنتاجات.</w:t>
      </w:r>
    </w:p>
    <w:p w14:paraId="4352C0E2"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-القابلية للنقل عبر تقديم وصف سياقي مفصّل للحالة المدروسة.</w:t>
      </w:r>
    </w:p>
    <w:p w14:paraId="58BE6642"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الاعتبارات الأخلاقية:</w:t>
      </w:r>
    </w:p>
    <w:p w14:paraId="1B65C8BF"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التزمت الدراسة بالاعتبارات الأخلاقية للبحث العلمي، حيث تم إبلاغ المشاركين بأهداف الدراسة وطبيعتها، وضمان سرية المعلومات وعدم الإفصاح عن الهويات الشخصية، واستخدام البيانات لأغراض البحث العلمي فقط.</w:t>
      </w:r>
    </w:p>
    <w:p w14:paraId="2AD307E7" w14:textId="146DE572"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hint="cs"/>
          <w:b/>
          <w:bCs/>
          <w:sz w:val="28"/>
          <w:szCs w:val="28"/>
          <w:rtl/>
        </w:rPr>
        <w:t>10-</w:t>
      </w:r>
      <w:r w:rsidRPr="00AC6A5A">
        <w:rPr>
          <w:rFonts w:asciiTheme="majorBidi" w:hAnsiTheme="majorBidi" w:cstheme="majorBidi"/>
          <w:b/>
          <w:bCs/>
          <w:sz w:val="28"/>
          <w:szCs w:val="28"/>
          <w:rtl/>
        </w:rPr>
        <w:t>تحليل البيانات ونتائج الدراسة</w:t>
      </w:r>
      <w:r w:rsidRPr="00AC6A5A">
        <w:rPr>
          <w:rFonts w:asciiTheme="majorBidi" w:hAnsiTheme="majorBidi" w:cstheme="majorBidi" w:hint="cs"/>
          <w:b/>
          <w:bCs/>
          <w:sz w:val="28"/>
          <w:szCs w:val="28"/>
          <w:rtl/>
        </w:rPr>
        <w:t>:</w:t>
      </w:r>
    </w:p>
    <w:p w14:paraId="7CE2EB73"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أولًا: منهج تحليل البيانات</w:t>
      </w:r>
    </w:p>
    <w:p w14:paraId="286FA65F"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تم تحليل البيانات النوعية المستمدة من المقابلات شبه المهيكلة، والملاحظات الميدانية، والوثائق الإدارية باستخدام التحليل الموضوعي (</w:t>
      </w:r>
      <w:r w:rsidRPr="00AC6A5A">
        <w:rPr>
          <w:rFonts w:asciiTheme="majorBidi" w:hAnsiTheme="majorBidi" w:cstheme="majorBidi"/>
          <w:b/>
          <w:bCs/>
          <w:sz w:val="28"/>
          <w:szCs w:val="28"/>
        </w:rPr>
        <w:t>Thematic Analysis</w:t>
      </w:r>
      <w:r w:rsidRPr="00AC6A5A">
        <w:rPr>
          <w:rFonts w:asciiTheme="majorBidi" w:hAnsiTheme="majorBidi" w:cstheme="majorBidi"/>
          <w:b/>
          <w:bCs/>
          <w:sz w:val="28"/>
          <w:szCs w:val="28"/>
          <w:rtl/>
        </w:rPr>
        <w:t>). وقد مرّ التحليل بعدة مراحل متتابعة شملت القراءة المتعمقة للنصوص، والترميز الأولي، وتجميع الأكواد المتشابهة، ثم استخلاص المحاور الرئيسة التي تعبّر عن أنماط متكررة في تصورات وتجارب أصحاب المصلحة. وقد جرى ربط هذه المحاور بالإطار النظري والإطار المفاهيمي للدراسة لضمان الاتساق التفسيري بين البيانات والنظرية.</w:t>
      </w:r>
    </w:p>
    <w:p w14:paraId="5E4E4D45"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ثانيًا: المحاور الرئيسة والنتائج</w:t>
      </w:r>
    </w:p>
    <w:p w14:paraId="7CF74A32"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المحور الأول: القيادة التحفيزية ودورها في تعزيز الدافعية والالتزام</w:t>
      </w:r>
    </w:p>
    <w:p w14:paraId="35E66337"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lastRenderedPageBreak/>
        <w:t>أظهرت نتائج التحليل أن القيادة الإدارية في فرع جمعية إحسان تتسم بطابع تشاركي وإنساني، وهو ما يسهم في تعزيز الدافعية والالتزام لدى المتطوعين والعاملين. فقد عبّر معظم المشاركين عن أن أسلوب القيادة القائم على الاحترام، والتواصل المباشر، والتقدير المعنوي يرفع من مستوى الحماس والانتماء للعمل التطوعي. إلا أن النتائج كشفت في الوقت نفسه عن تفاوت في تطبيق هذا النمط القيادي بين اللجان، مما يؤدي إلى تباين مستويات الدافعية والاستمرارية في بعض الأنشطة. وتشير هذه النتيجة إلى أن القيادة التحفيزية تمثل عاملًا داعمًا للكفاءة التنظيمية، لكنها تحتاج إلى مأسسة وتوحيد في الممارسة لضمان أثرها المستدام.</w:t>
      </w:r>
    </w:p>
    <w:p w14:paraId="627902FB"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المحور الثاني: فعالية الاتصال والتنسيق الداخلي</w:t>
      </w:r>
    </w:p>
    <w:p w14:paraId="57743465"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بيّنت نتائج الدراسة أن الاتصال والتنسيق الداخلي يُعدان من أكثر العوامل تأثيرًا في الكفاءة التنظيمية داخل الفرع. فقد أشار المشاركون إلى أن الاعتماد على التواصل الشفهي وغير الرسمي يسهّل التفاعل السريع في بعض المواقف، لكنه يؤدي في أحيان أخرى إلى غموض المعلومات، وتأخر التحديثات، وتداخل الأدوار بين اللجان. وأظهرت البيانات أن ضعف التنسيق الأفقي بين اللجان ينعكس في ازدواجية الجهود وبطء تنفيذ بعض البرامج، مما يؤثر سلبًا على جودة الخدمة. وتؤكد هذه النتائج أن فعالية الاتصال تمثل متغيرًا وسيطًا حاسمًا في انتقال أثر القيادة إلى الأداء التنظيمي.</w:t>
      </w:r>
    </w:p>
    <w:p w14:paraId="200ADF0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المحور الثالث: تفويض الصلاحيات والمرونة التنظيمية</w:t>
      </w:r>
    </w:p>
    <w:p w14:paraId="5C1B15AA"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كشف التحليل عن أن تفويض الصلاحيات يُعد من أبرز التحديات التنظيمية التي تواجه فرع الجمعية. فقد أظهرت البيانات أن مركزية القرار، خاصة في الجوانب المالية والتنظيمية، تحدّ من مرونة اللجان وتبطئ الاستجابة للاحتياجات الميدانية. وفي المقابل، عبّر المشاركون عن أن وجود مساحة أوسع لاتخاذ القرار على مستوى اللجان يسهم في تعزيز المبادرة، وتحسين التنسيق، ورفع سرعة التنفيذ. وتشير هذه النتائج إلى أن تفويض الصلاحيات يعمل كمتغير مُعدِّل يعزّز أو يقيّد أثر القيادة والتحفيز على الكفاءة التنظيمية وفق مستوى تطبيقه.</w:t>
      </w:r>
    </w:p>
    <w:p w14:paraId="161AF9D8"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المحور الرابع: جودة الخدمات ورضا المستفيدين</w:t>
      </w:r>
    </w:p>
    <w:p w14:paraId="23EF9A34"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أظهرت نتائج الدراسة مستوى مرتفعًا من الرضا العام لدى المستفيدين من كبار السن، خاصة فيما يتعلق بالتعامل الإنساني، والاحترام، والاهتمام الشخصي. غير أن التحليل كشف عن تفاوت في جودة الخدمات وسرعة الاستجابة بين الأنشطة المختلفة، تبعًا لمستوى التنظيم الداخلي وتوفر الموارد والتنسيق بين اللجان. ويشير ذلك إلى أن جودة الخدمات لا ترتبط فقط بنوايا المتطوعين، بل تتأثر بشكل مباشر بكفاءة الإدارة في التخطيط والتنسيق والمتابعة.</w:t>
      </w:r>
    </w:p>
    <w:p w14:paraId="39FB825A"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المحور الخامس: الابتكار والتعلّم التنظيمي</w:t>
      </w:r>
    </w:p>
    <w:p w14:paraId="00C478C9"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أظهرت البيانات أن الابتكار داخل الفرع غالبًا ما يكون فرديًا وغير مؤسسي، حيث تُطرح أفكار تطويرية من قبل المتطوعين ورؤساء اللجان دون وجود آليات واضحة لتوثيقها أو تقييمها أو تحويلها إلى مبادرات مستدامة. كما كشفت النتائج عن ضعف في إدارة المعرفة المؤسسية، مما يؤدي إلى تكرار الجهود وعدم الاستفادة الكاملة من الخبرات السابقة. وتبرز هذه النتيجة الحاجة إلى تبني أدوات تنظيمية تدعم التعلم التنظيمي وتعزز الكفاءة على المدى الطويل.</w:t>
      </w:r>
    </w:p>
    <w:p w14:paraId="0C5A7271"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lastRenderedPageBreak/>
        <w:t>ثالثًا: خلاصة النتائج</w:t>
      </w:r>
    </w:p>
    <w:p w14:paraId="04E50E1B" w14:textId="77777777" w:rsidR="00811EE6" w:rsidRPr="00AC6A5A" w:rsidRDefault="00811EE6" w:rsidP="00811EE6">
      <w:pPr>
        <w:jc w:val="both"/>
        <w:rPr>
          <w:rFonts w:asciiTheme="majorBidi" w:hAnsiTheme="majorBidi" w:cstheme="majorBidi"/>
          <w:b/>
          <w:bCs/>
          <w:sz w:val="28"/>
          <w:szCs w:val="28"/>
          <w:rtl/>
        </w:rPr>
      </w:pPr>
      <w:r w:rsidRPr="00AC6A5A">
        <w:rPr>
          <w:rFonts w:asciiTheme="majorBidi" w:hAnsiTheme="majorBidi" w:cstheme="majorBidi"/>
          <w:b/>
          <w:bCs/>
          <w:sz w:val="28"/>
          <w:szCs w:val="28"/>
          <w:rtl/>
        </w:rPr>
        <w:t>تشير نتائج الدراسة إلى أن الكفاءة التنظيمية داخل فرع جمعية إحسان بمحافظة الداخلية تتأثر بتفاعل مجموعة من العوامل الإدارية، يأتي في مقدمتها نمط القيادة التحفيزية، وفعالية الاتصال والتنسيق الداخلي، ومستوى تفويض الصلاحيات. وقد أظهرت النتائج أن وجود دافعية عالية والتزام إنساني قوي لا يكفي وحده لتحقيق كفاءة تنظيمية مستدامة ما لم يُدعَم بإطار إداري واضح، وآليات تنسيق فعّالة، ونظم متابعة وتقييم. كما أكدت النتائج أن جودة الخدمات المقدّمة لكبار السن تمثل انعكاسًا مباشرًا لكفاءة الإدارة في تنظيم الموارد وتوجيه الجهود، مما يدعم الحاجة إلى تبني إطار إداري تكاملي يعزز الأداء المؤسسي ويضمن استدامة العمل التطوعي.</w:t>
      </w:r>
    </w:p>
    <w:p w14:paraId="625AD180" w14:textId="3FCFA51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hint="cs"/>
          <w:b/>
          <w:bCs/>
          <w:kern w:val="0"/>
          <w:sz w:val="28"/>
          <w:szCs w:val="28"/>
          <w:rtl/>
          <w14:ligatures w14:val="none"/>
        </w:rPr>
        <w:t>11-</w:t>
      </w:r>
      <w:r w:rsidRPr="00AC6A5A">
        <w:rPr>
          <w:rFonts w:asciiTheme="majorBidi" w:eastAsia="Times New Roman" w:hAnsiTheme="majorBidi" w:cstheme="majorBidi"/>
          <w:b/>
          <w:bCs/>
          <w:kern w:val="0"/>
          <w:sz w:val="28"/>
          <w:szCs w:val="28"/>
          <w:rtl/>
          <w14:ligatures w14:val="none"/>
        </w:rPr>
        <w:t>مناقشة النتائج في ضوء الإطار النظري والدراسات السابقة :</w:t>
      </w:r>
    </w:p>
    <w:p w14:paraId="5123F9B9"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سعت هذه الدراسة إلى فهم الكيفية التي تُسهم بها الممارسات الإدارية في تعزيز الكفاءة التنظيمية داخل فرع جمعية إحسان بمحافظة الداخلية، من خلال توظيف إطار نظري تكاملي يجمع بين نظرية النُظم، ونظرية القيادة التحويلية، ونماذج الكفاءة التنظيمية، مع إدخال تفويض الصلاحيات كمتغير ناشئ من الواقع الميداني. وتُناقَش النتائج فيما يلي في ضوء هذا الإطار، مع مقارنتها بالدراسات السابقة ذات الصلة.</w:t>
      </w:r>
    </w:p>
    <w:p w14:paraId="6C3004AC"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أظهرت نتائج الدراسة أن القيادة التحفيزية تمثل عنصرًا محوريًا في تعزيز الدافعية والالتزام لدى المتطوعين والعاملين، وهو ما يتسق مع ما أشارت إليه الأدبيات المستندة إلى نظرية القيادة التحويلية، التي تؤكد أن التحفيز، وبناء الرؤية المشتركة، والتقدير المعنوي تسهم في رفع مستويات الأداء، خاصة في المنظمات غير الربحية التي تعتمد على الدافعية غير المادية. وتتفق هذه النتيجة مع ما توصلت إليه دراسات </w:t>
      </w:r>
      <w:r w:rsidRPr="00AC6A5A">
        <w:rPr>
          <w:rFonts w:asciiTheme="majorBidi" w:eastAsia="Times New Roman" w:hAnsiTheme="majorBidi" w:cstheme="majorBidi"/>
          <w:b/>
          <w:bCs/>
          <w:kern w:val="0"/>
          <w:sz w:val="28"/>
          <w:szCs w:val="28"/>
          <w14:ligatures w14:val="none"/>
        </w:rPr>
        <w:t>Paarlberg</w:t>
      </w:r>
      <w:r w:rsidRPr="00AC6A5A">
        <w:rPr>
          <w:rFonts w:asciiTheme="majorBidi" w:eastAsia="Times New Roman" w:hAnsiTheme="majorBidi" w:cstheme="majorBidi"/>
          <w:b/>
          <w:bCs/>
          <w:kern w:val="0"/>
          <w:sz w:val="28"/>
          <w:szCs w:val="28"/>
          <w:rtl/>
          <w14:ligatures w14:val="none"/>
        </w:rPr>
        <w:t xml:space="preserve"> و</w:t>
      </w:r>
      <w:r w:rsidRPr="00AC6A5A">
        <w:rPr>
          <w:rFonts w:asciiTheme="majorBidi" w:eastAsia="Times New Roman" w:hAnsiTheme="majorBidi" w:cstheme="majorBidi"/>
          <w:b/>
          <w:bCs/>
          <w:kern w:val="0"/>
          <w:sz w:val="28"/>
          <w:szCs w:val="28"/>
          <w14:ligatures w14:val="none"/>
        </w:rPr>
        <w:t>Lavigna</w:t>
      </w:r>
      <w:r w:rsidRPr="00AC6A5A">
        <w:rPr>
          <w:rFonts w:asciiTheme="majorBidi" w:eastAsia="Times New Roman" w:hAnsiTheme="majorBidi" w:cstheme="majorBidi"/>
          <w:b/>
          <w:bCs/>
          <w:kern w:val="0"/>
          <w:sz w:val="28"/>
          <w:szCs w:val="28"/>
          <w:rtl/>
          <w14:ligatures w14:val="none"/>
        </w:rPr>
        <w:t>، التي أكدت ملاءمة القيادة التحفيزية لبيئات العمل التطوعي. غير أن نتائج الدراسة الحالية تضيف بعدًا نقديًا يتمثل في أن أثر القيادة التحفيزية في فرع جمعية إحسان لا يزال غير متكافئ بين اللجان، نتيجة غياب المأسسة وتفاوت أساليب القيادة، وهو ما لم تعالجه الدراسات السابقة بشكل كافٍ، إذ افترضت في الغالب وجود نمط قيادي مستقر ومتجانس.</w:t>
      </w:r>
    </w:p>
    <w:p w14:paraId="09302BDB"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وفيما يتعلق بـ فعالية الاتصال والتنسيق الداخلي، كشفت النتائج أن هذا المتغير يُعد حلقة وصل أساسية بين القيادة والكفاءة التنظيمية، وهو ما ينسجم مع افتراضات نظرية النُظم التي ترى أن كفاءة المنظمة تعتمد على تكامل وحداتها وتناسق عملياتها الداخلية. وتدعم هذه النتيجة ما ورد في دراسات </w:t>
      </w:r>
      <w:r w:rsidRPr="00AC6A5A">
        <w:rPr>
          <w:rFonts w:asciiTheme="majorBidi" w:eastAsia="Times New Roman" w:hAnsiTheme="majorBidi" w:cstheme="majorBidi"/>
          <w:b/>
          <w:bCs/>
          <w:kern w:val="0"/>
          <w:sz w:val="28"/>
          <w:szCs w:val="28"/>
          <w14:ligatures w14:val="none"/>
        </w:rPr>
        <w:t>Herman</w:t>
      </w:r>
      <w:r w:rsidRPr="00AC6A5A">
        <w:rPr>
          <w:rFonts w:asciiTheme="majorBidi" w:eastAsia="Times New Roman" w:hAnsiTheme="majorBidi" w:cstheme="majorBidi"/>
          <w:b/>
          <w:bCs/>
          <w:kern w:val="0"/>
          <w:sz w:val="28"/>
          <w:szCs w:val="28"/>
          <w:rtl/>
          <w14:ligatures w14:val="none"/>
        </w:rPr>
        <w:t xml:space="preserve"> و</w:t>
      </w:r>
      <w:r w:rsidRPr="00AC6A5A">
        <w:rPr>
          <w:rFonts w:asciiTheme="majorBidi" w:eastAsia="Times New Roman" w:hAnsiTheme="majorBidi" w:cstheme="majorBidi"/>
          <w:b/>
          <w:bCs/>
          <w:kern w:val="0"/>
          <w:sz w:val="28"/>
          <w:szCs w:val="28"/>
          <w14:ligatures w14:val="none"/>
        </w:rPr>
        <w:t>Renz</w:t>
      </w:r>
      <w:r w:rsidRPr="00AC6A5A">
        <w:rPr>
          <w:rFonts w:asciiTheme="majorBidi" w:eastAsia="Times New Roman" w:hAnsiTheme="majorBidi" w:cstheme="majorBidi"/>
          <w:b/>
          <w:bCs/>
          <w:kern w:val="0"/>
          <w:sz w:val="28"/>
          <w:szCs w:val="28"/>
          <w:rtl/>
          <w14:ligatures w14:val="none"/>
        </w:rPr>
        <w:t xml:space="preserve"> و</w:t>
      </w:r>
      <w:r w:rsidRPr="00AC6A5A">
        <w:rPr>
          <w:rFonts w:asciiTheme="majorBidi" w:eastAsia="Times New Roman" w:hAnsiTheme="majorBidi" w:cstheme="majorBidi"/>
          <w:b/>
          <w:bCs/>
          <w:kern w:val="0"/>
          <w:sz w:val="28"/>
          <w:szCs w:val="28"/>
          <w14:ligatures w14:val="none"/>
        </w:rPr>
        <w:t>Al-</w:t>
      </w:r>
      <w:proofErr w:type="spellStart"/>
      <w:r w:rsidRPr="00AC6A5A">
        <w:rPr>
          <w:rFonts w:asciiTheme="majorBidi" w:eastAsia="Times New Roman" w:hAnsiTheme="majorBidi" w:cstheme="majorBidi"/>
          <w:b/>
          <w:bCs/>
          <w:kern w:val="0"/>
          <w:sz w:val="28"/>
          <w:szCs w:val="28"/>
          <w14:ligatures w14:val="none"/>
        </w:rPr>
        <w:t>Shobaki</w:t>
      </w:r>
      <w:proofErr w:type="spellEnd"/>
      <w:r w:rsidRPr="00AC6A5A">
        <w:rPr>
          <w:rFonts w:asciiTheme="majorBidi" w:eastAsia="Times New Roman" w:hAnsiTheme="majorBidi" w:cstheme="majorBidi"/>
          <w:b/>
          <w:bCs/>
          <w:kern w:val="0"/>
          <w:sz w:val="28"/>
          <w:szCs w:val="28"/>
          <w:rtl/>
          <w14:ligatures w14:val="none"/>
        </w:rPr>
        <w:t xml:space="preserve"> وزملائه، التي أكدت أن ضعف تدفق المعلومات وغموض الأدوار يؤديان إلى انخفاض الكفاءة التنظيمية. إلا أن الدراسة الحالية تُبرز خصوصية السياق التطوعي، حيث يعتمد الاتصال بدرجة كبيرة على العلاقات غير الرسمية، وهو ما يُعد ميزة من حيث المرونة وسرعة التفاعل، لكنه في الوقت نفسه يمثل مصدرًا لغموض المعلومات وازدواجية الجهود. وتكشف هذه النتيجة عن محدودية بعض افتراضات نظرية النُظم التقليدية عند تطبيقها على الجمعيات التطوعية دون تكييفها مع طبيعتها المرنة.</w:t>
      </w:r>
    </w:p>
    <w:p w14:paraId="180F1D4B"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أما فيما يخص تفويض الصلاحيات، فقد أظهرت النتائج أنه يمثل عاملًا حاسمًا في تفسير تفاوت الكفاءة التنظيمية داخل الفرع، حيث تسهم مركزية القرار في إبطاء التنفيذ وإضعاف </w:t>
      </w:r>
      <w:r w:rsidRPr="00AC6A5A">
        <w:rPr>
          <w:rFonts w:asciiTheme="majorBidi" w:eastAsia="Times New Roman" w:hAnsiTheme="majorBidi" w:cstheme="majorBidi"/>
          <w:b/>
          <w:bCs/>
          <w:kern w:val="0"/>
          <w:sz w:val="28"/>
          <w:szCs w:val="28"/>
          <w:rtl/>
          <w14:ligatures w14:val="none"/>
        </w:rPr>
        <w:lastRenderedPageBreak/>
        <w:t>المبادرة على مستوى اللجان، بينما يعزّز التفويض الواضح المرونة التنظيمية وسرعة الاستجابة. وتنسجم هذه النتيجة مع أدبيات حوكمة المنظمات غير الربحية التي تشير إلى أن اللامركزية المدروسة تدعم الرشاقة التنظيمية. غير أن الدراسة الحالية تتجاوز ما طرحته الدراسات السابقة من خلال دمج تفويض الصلاحيات كمتغير مُعدِّل في الإطار المفاهيمي، يفسّر قوة العلاقة بين القيادة التحفيزية، وفعالية الاتصال، وجودة الخدمات، وهو ما يُعد إضافة تفسيرية جديدة في سياق الجمعيات التطوعية.</w:t>
      </w:r>
    </w:p>
    <w:p w14:paraId="16E38A95"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وفيما يتعلق بـ جودة الخدمات ورضا المستفيدين، أظهرت النتائج مستوىً مرتفعًا من الرضا العام لدى كبار السن، خاصة فيما يتعلق بالتعامل الإنساني والاحترام والرعاية، وهو ما يتفق مع نماذج الكفاءة التنظيمية التي تربط جودة المخرجات برضا المستفيدين. غير أن الدراسة الحالية كشفت أن هذا الرضا لا يرتبط فقط بنوايا المتطوعين أو قيم العمل الإنساني، بل يتأثر بشكل مباشر بمستوى التنظيم الداخلي والتنسيق الإداري وسرعة اتخاذ القرار. وتُضيف هذه النتيجة بعدًا نوعيًا إلى الأدبيات التي ركّزت غالبًا على المؤشرات الكمية لجودة الخدمة، دون التعمق في العوامل الإدارية المفسِّرة لها.</w:t>
      </w:r>
    </w:p>
    <w:p w14:paraId="324842C8"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كما أظهرت النتائج ضعفًا في الابتكار والتعلّم التنظيمي داخل الفرع، حيث يظل الابتكار في معظمه فرديًا وغير مؤسسي، وهو ما يتقاطع مع ما أشارت إليه بعض الدراسات السابقة حول محدودية إدارة المعرفة في المنظمات التطوعية. وتُبرز هذه النتيجة حاجة الجمعيات التطوعية إلى الانتقال من الاعتماد على الاجتهادات الفردية إلى تبني آليات تنظيمية تدعم التعلم المؤسسي وتراكم الخبرات، وهو جانب لم يحظَ باهتمام كافٍ في الأدبيات السابقة.</w:t>
      </w:r>
    </w:p>
    <w:p w14:paraId="1936C588"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وبشكل عام، تُظهر مناقشة النتائج أن الدراسة الحالية تتفق مع الأدبيات في التأكيد على أهمية القيادة، والتنسيق، وجودة الخدمات في تحقيق الكفاءة التنظيمية، لكنها تختلف عنها من حيث المنظور التكاملي والسياقي. فقد بيّنت النتائج أن الكفاءة التنظيمية في الجمعيات التطوعية لا يمكن تفسيرها من خلال متغير واحد أو نظرية واحدة، بل هي نتاج تفاعل معقّد بين القيادة التحفيزية، وفعالية الاتصال والتنسيق الداخلي، ومستوى تفويض الصلاحيات، ضمن سياق اجتماعي وثقافي خاص. وتؤكد هذه الخلاصة صلاحية الإطار المفاهيمي المقترح في تفسير الواقع التنظيمي لفرع جمعية إحسان، وتبرز مساهمة الدراسة في سد الفجوات النظرية والمنهجية والمعرفية التي كشفت عنها مراجعة الأدبيات.</w:t>
      </w:r>
    </w:p>
    <w:p w14:paraId="6544A1D5" w14:textId="5A6C1CD4"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الاستنتاجات:</w:t>
      </w:r>
    </w:p>
    <w:p w14:paraId="150167C3"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خلصت هذه الدراسة النوعية إلى أن الكفاءة التنظيمية داخل فرع جمعية إحسان بمحافظة الداخلية خلال الفترة 2024–2025 تُعد نتاجًا لتفاعل مركّب بين مجموعة من الممارسات الإدارية، ولا يمكن تفسيرها من خلال متغير إداري واحد بمعزل عن غيره. فقد أظهرت النتائج أن وجود دافعية إنسانية عالية والتزام قوي لدى المتطوعين والعاملين لا يضمن بالضرورة تحقيق كفاءة تنظيمية مستدامة ما لم يُدعَم بإطار إداري واضح ومنسّق.</w:t>
      </w:r>
    </w:p>
    <w:p w14:paraId="71F64F38"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وتبيّن أن القيادة التحفيزية تمثل عنصرًا أساسيًا في تعزيز الدافعية والولاء والانتماء التنظيمي، إلا أن أثرها يظل متفاوتًا بين اللجان نتيجة غياب المأسسة وتوحيد الممارسات القيادية. ويشير </w:t>
      </w:r>
      <w:r w:rsidRPr="00AC6A5A">
        <w:rPr>
          <w:rFonts w:asciiTheme="majorBidi" w:eastAsia="Times New Roman" w:hAnsiTheme="majorBidi" w:cstheme="majorBidi"/>
          <w:b/>
          <w:bCs/>
          <w:kern w:val="0"/>
          <w:sz w:val="28"/>
          <w:szCs w:val="28"/>
          <w:rtl/>
          <w14:ligatures w14:val="none"/>
        </w:rPr>
        <w:lastRenderedPageBreak/>
        <w:t>ذلك إلى أن القيادة الفعّالة في الجمعيات التطوعية تحتاج إلى الانتقال من الاعتماد على الجهود الفردية إلى تبنّي أسلوب قيادي مؤسسي يعزّز الاستمرارية ويحدّ من التفاوت في الأداء.</w:t>
      </w:r>
    </w:p>
    <w:p w14:paraId="114A1E11"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كما أظهرت الدراسة أن فعالية الاتصال والتنسيق الداخلي تمثل حلقة الوصل الأساسية بين القيادة والكفاءة التنظيمية، حيث يؤدي الاعتماد المفرط على التواصل غير الرسمي إلى مرونة مؤقتة، لكنه يخلق في الوقت نفسه غموضًا في المعلومات وتداخلًا في الأدوار ينعكس سلبًا على جودة التنفيذ. ويؤكد ذلك الحاجة إلى موازنة المرونة التنظيمية بآليات تنسيق واضحة تضمن الاتساق والكفاءة.</w:t>
      </w:r>
    </w:p>
    <w:p w14:paraId="63703C6E"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وأوضحت النتائج أن تفويض الصلاحيات يُعد عاملًا حاسمًا في تعزيز المرونة التنظيمية وسرعة الاستجابة، وأن المركزية المفرطة في اتخاذ القرار تحدّ من قدرة اللجان على التعامل الفعّال مع الاحتياجات الميدانية، لا سيما في الحالات الطارئة. ويبرز التفويض الإداري بوصفه متغيرًا معدِّلًا يعزّز أو يضعف أثر القيادة والاتصال على الكفاءة التنظيمية تبعًا لمستوى وضوحه وتطبيقه.</w:t>
      </w:r>
    </w:p>
    <w:p w14:paraId="63CB2206"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وفيما يتعلق بـ جودة الخدمات ورضا المستفيدين، خلصت الدراسة إلى أن المستفيدين من كبار السن يتمتعون بمستوى مرتفع من الرضا عن الخدمات المقدّمة، خاصة من حيث التعامل الإنساني والرعاية، إلا أن هذا الرضا يتأثر بتفاوت التنظيم الداخلي وسرعة الاستجابة. ويعكس ذلك أن جودة الخدمة ليست مجرد نتاج للقيم الإنسانية، بل هي انعكاس مباشر لكفاءة الإدارة في التخطيط والتنسيق والمتابعة.</w:t>
      </w:r>
    </w:p>
    <w:p w14:paraId="02E526C3"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كما استنتجت الدراسة وجود ضعف نسبي في الابتكار والتعلّم التنظيمي داخل الفرع، حيث تظل المبادرات التطويرية في الغالب فردية وغير موثقة، مما يحدّ من الاستفادة التراكمية من الخبرات السابقة. ويشير هذا إلى حاجة الجمعيات التطوعية إلى تبني ممارسات أكثر تنظيمًا في إدارة المعرفة وبناء القدرات.</w:t>
      </w:r>
    </w:p>
    <w:p w14:paraId="2C0CAD81"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وبناءً على ما سبق، خلصت الدراسة إلى أن تعزيز الكفاءة التنظيمية في الجمعيات التطوعية يتطلب تبنّي إطار إداري تكاملي يدمج بين القيادة التحفيزية، وفعالية الاتصال والتنسيق الداخلي، وتفويض الصلاحيات، وآليات المتابعة والتقييم، مع الحفاظ على القيم الإنسانية التي تميّز العمل التطوعي. وتمثّل هذه الاستنتاجات أساسًا علميًا لتطوير الممارسات الإدارية في فرع جمعية إحسان، كما يمكن الإفادة منها في الجمعيات التطوعية الأخرى في سلطنة عُمان ذات السياق التنظيمي المشابه.</w:t>
      </w:r>
    </w:p>
    <w:p w14:paraId="7D68FD36" w14:textId="40E9D909"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آفاق البحث المستقبلية:</w:t>
      </w:r>
    </w:p>
    <w:p w14:paraId="3FC6FF2C"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في ضوء نتائج هذه الدراسة وحدودها المنهجية والسياقية، تبرز مجموعة من المسارات البحثية المستقبلية التي يمكن أن تسهم في تعميق الفهم العلمي للكفاءة التنظيمية في الجمعيات التطوعية وتوسيع نطاق المعرفة في هذا المجال. إذ اقتصرت الدراسة الحالية على تحليل حالة واحدة متمثلة في فرع جمعية إحسان بمحافظة الداخلية، الأمر الذي يفتح المجال أمام دراسات مستقبلية تعتمد على مقارنات بين عدة فروع أو جمعيات تطوعية داخل سلطنة عُمان، بهدف الكشف عن أوجه التشابه والاختلاف في الممارسات الإدارية وتأثيرها في الكفاءة التنظيمية.</w:t>
      </w:r>
    </w:p>
    <w:p w14:paraId="50380CE1"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lastRenderedPageBreak/>
        <w:t>كما يمكن للبحوث المستقبلية توظيف مناهج بحث مختلطة تجمع بين التحليل النوعي والقياس الكمي، بما يسمح باختبار بعض العلاقات التي كشفت عنها هذه الدراسة نوعيًا، مثل العلاقة بين القيادة التحفيزية ومستوى الدافعية، أو بين تفويض الصلاحيات وسرعة الاستجابة، وذلك باستخدام مؤشرات أداء قابلة للقياس تدعم النتائج النوعية وتعزز قابليتها للتعميم.</w:t>
      </w:r>
    </w:p>
    <w:p w14:paraId="11530209"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وتُشير نتائج الدراسة إلى أهمية استكشاف متغيرات إضافية لم تتناولها الدراسة الحالية بشكل مباشر، مثل الثقافة التنظيمية، والحوكمة الرقمية، واستخدام التقنيات الحديثة في إدارة العمل التطوعي، وأثرها في تحسين التنسيق الداخلي وجودة الخدمات. كما يمكن التوسع في دراسة إدارة المعرفة والتعلّم التنظيمي بوصفهما مدخلين لتعزيز الابتكار والاستدامة المؤسسية في الجمعيات التطوعية.</w:t>
      </w:r>
    </w:p>
    <w:p w14:paraId="3881D522"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ومن الآفاق البحثية المهمة أيضًا إجراء دراسات مستقبلية تركّز على منظور المستفيدين بصورة أعمق، من خلال استكشاف تجارب كبار السن واحتياجاتهم المتغيرة، وربطها مباشرة بنماذج تحسين الجودة في الخدمات الاجتماعية. كما يمكن توسيع نطاق البحث ليشمل مقارنات إقليمية أو عربية لفهم أثر السياق الثقافي والتنظيمي في فعالية النماذج الإدارية المطبّقة في الجمعيات التطوعية.</w:t>
      </w:r>
    </w:p>
    <w:p w14:paraId="67DA463A"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وأخيرًا، توصي الدراسة بإجراء بحوث تطبيقية مستقبلية تهدف إلى اختبار الإطار المفاهيمي المقترح في ممارسات فعلية، سواء من خلال دراسات تدخلية أو تقييم برامج تطوير إداري، بما يسهم في تحويل النتائج النظرية إلى سياسات وممارسات قابلة للتطبيق، ويعزز دور البحث العلمي في دعم استدامة العمل التطوعي في سلطنة عُمان.</w:t>
      </w:r>
    </w:p>
    <w:p w14:paraId="0A16B857" w14:textId="476FE71A" w:rsidR="00811EE6" w:rsidRPr="00AC6A5A" w:rsidRDefault="00AC6A5A"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hint="cs"/>
          <w:b/>
          <w:bCs/>
          <w:kern w:val="0"/>
          <w:sz w:val="28"/>
          <w:szCs w:val="28"/>
          <w:rtl/>
          <w14:ligatures w14:val="none"/>
        </w:rPr>
        <w:t>12-</w:t>
      </w:r>
      <w:r w:rsidR="00811EE6" w:rsidRPr="00AC6A5A">
        <w:rPr>
          <w:rFonts w:asciiTheme="majorBidi" w:eastAsia="Times New Roman" w:hAnsiTheme="majorBidi" w:cstheme="majorBidi"/>
          <w:b/>
          <w:bCs/>
          <w:kern w:val="0"/>
          <w:sz w:val="28"/>
          <w:szCs w:val="28"/>
          <w:rtl/>
          <w14:ligatures w14:val="none"/>
        </w:rPr>
        <w:t>التوصيات:</w:t>
      </w:r>
    </w:p>
    <w:p w14:paraId="24AA9B27"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في ضوء نتائج الدراسة واستنتاجاتها، يمكن تقديم مجموعة من التوصيات العملية والتنظيمية التي تسهم في تعزيز الكفاءة التنظيمية داخل فرع جمعية إحسان بمحافظة الداخلية، مع إمكانية تعميمها على الجمعيات التطوعية ذات السياق المشابه في سلطنة عُمان.</w:t>
      </w:r>
    </w:p>
    <w:p w14:paraId="400EEDD3"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أولًا، توصي الدراسة بضرورة مأسسة القيادة التحفيزية داخل الفرع، من خلال تطوير إطار قيادي واضح يحدّد المبادئ والسلوكيات القيادية المتوقعة من رؤساء اللجان وأعضاء مجلس الإدارة، بما يضمن توحيد أساليب القيادة وتقليل التفاوت في الممارسات الإدارية. كما يُوصى بتنفيذ برامج تدريب قيادي موجهة لرؤساء اللجان تركز على مهارات التحفيز غير المادي، وبناء الثقة، وإدارة الفرق التطوعية.</w:t>
      </w:r>
    </w:p>
    <w:p w14:paraId="17C69C82"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ثانيًا، توصي الدراسة بتعزيز فعالية الاتصال والتنسيق الداخلي عبر وضع آليات اتصال أكثر تنظيمًا تجمع بين المرونة والطابع المؤسسي، مثل اعتماد قنوات رسمية مختصرة لتبادل المعلومات، وتوحيد نماذج التعميمات والتعليمات، وعقد اجتماعات تنسيقية دورية بين اللجان لتقليل ازدواجية الجهود وتحسين التكامل في تنفيذ الأنشطة.</w:t>
      </w:r>
    </w:p>
    <w:p w14:paraId="396EED6F"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ثالثًا، تؤكد الدراسة على أهمية تطوير نظام واضح لتفويض الصلاحيات، من خلال إعداد مصفوفة تفويض تحدّد الصلاحيات التشغيلية والإدارية لكل مستوى تنظيمي، مع ربط التفويض </w:t>
      </w:r>
      <w:r w:rsidRPr="00AC6A5A">
        <w:rPr>
          <w:rFonts w:asciiTheme="majorBidi" w:eastAsia="Times New Roman" w:hAnsiTheme="majorBidi" w:cstheme="majorBidi"/>
          <w:b/>
          <w:bCs/>
          <w:kern w:val="0"/>
          <w:sz w:val="28"/>
          <w:szCs w:val="28"/>
          <w:rtl/>
          <w14:ligatures w14:val="none"/>
        </w:rPr>
        <w:lastRenderedPageBreak/>
        <w:t>بآليات متابعة ومساءلة واضحة. ويسهم ذلك في تعزيز مرونة اتخاذ القرار، وتسريع الاستجابة للاحتياجات الميدانية، دون الإخلال بالحوكمة المؤسسية.</w:t>
      </w:r>
    </w:p>
    <w:p w14:paraId="6F979CBA"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رابعًا، توصي الدراسة بضرورة تطوير نظم المتابعة والتقييم، من خلال اعتماد مؤشرات أداء بسيطة ومناسبة لطبيعة العمل التطوعي، تشمل مؤشرات تتعلق بجودة الخدمات، وسرعة الاستجابة، ورضا المستفيدين، ومستوى مشاركة المتطوعين. كما يُوصى باستخدام نتائج التقييم في تحسين التخطيط واتخاذ القرار بدل الاكتفاء بوصف الأنشطة المنفذة.</w:t>
      </w:r>
    </w:p>
    <w:p w14:paraId="266490DF" w14:textId="5931DEAE"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 xml:space="preserve">خامسًا، توصي الدراسة بتعزيز إدارة المعرفة والابتكار المؤسسي داخل الفرع، عبر توثيق التجارب والممارسات الناجحة، وإنشاء قاعدة بيانات تنظيمية تجمع المعلومات المتعلقة بالأنشطة والمتطوعين والمستفيدين، بما يسهم في الحد من تكرار الجهود ودعم التعلم التنظيمي. كما يُوصى بتشجيع المتطوعين على طرح الأفكار التطويرية، </w:t>
      </w:r>
      <w:r w:rsidR="002E0778" w:rsidRPr="00AC6A5A">
        <w:rPr>
          <w:rFonts w:asciiTheme="majorBidi" w:eastAsia="Times New Roman" w:hAnsiTheme="majorBidi" w:cstheme="majorBidi" w:hint="cs"/>
          <w:b/>
          <w:bCs/>
          <w:kern w:val="0"/>
          <w:sz w:val="28"/>
          <w:szCs w:val="28"/>
          <w:rtl/>
          <w14:ligatures w14:val="none"/>
        </w:rPr>
        <w:t xml:space="preserve">وتخصيص آلية </w:t>
      </w:r>
      <w:r w:rsidR="002E0778" w:rsidRPr="00AC6A5A">
        <w:rPr>
          <w:rFonts w:asciiTheme="majorBidi" w:eastAsia="Times New Roman" w:hAnsiTheme="majorBidi" w:cstheme="majorBidi" w:hint="eastAsia"/>
          <w:b/>
          <w:bCs/>
          <w:kern w:val="0"/>
          <w:sz w:val="28"/>
          <w:szCs w:val="28"/>
          <w:rtl/>
          <w14:ligatures w14:val="none"/>
        </w:rPr>
        <w:t>،</w:t>
      </w:r>
      <w:proofErr w:type="gramStart"/>
      <w:r w:rsidRPr="00AC6A5A">
        <w:rPr>
          <w:rFonts w:asciiTheme="majorBidi" w:eastAsia="Times New Roman" w:hAnsiTheme="majorBidi" w:cstheme="majorBidi"/>
          <w:b/>
          <w:bCs/>
          <w:kern w:val="0"/>
          <w:sz w:val="28"/>
          <w:szCs w:val="28"/>
          <w:rtl/>
          <w14:ligatures w14:val="none"/>
        </w:rPr>
        <w:t xml:space="preserve">واضحة لتقييمها </w:t>
      </w:r>
      <w:proofErr w:type="gramEnd"/>
      <w:r w:rsidRPr="00AC6A5A">
        <w:rPr>
          <w:rFonts w:asciiTheme="majorBidi" w:eastAsia="Times New Roman" w:hAnsiTheme="majorBidi" w:cstheme="majorBidi"/>
          <w:b/>
          <w:bCs/>
          <w:kern w:val="0"/>
          <w:sz w:val="28"/>
          <w:szCs w:val="28"/>
          <w:rtl/>
          <w14:ligatures w14:val="none"/>
        </w:rPr>
        <w:t>وتنفيذها.</w:t>
      </w:r>
    </w:p>
    <w:p w14:paraId="7B1673E1"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سادسًا، توصي الدراسة بالاستثمار في بناء قدرات المتطوعين من خلال برامج تدريبية دورية تركّز على مهارات التعامل مع كبار السن، والتواصل الإنساني، وإدارة المواقف الطارئة، بما ينعكس إيجابًا على جودة الخدمات المقدّمة ورضا المستفيدين.</w:t>
      </w:r>
    </w:p>
    <w:p w14:paraId="276879C6"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وأخيرًا، توصي الدراسة بضرورة مواءمة الممارسات الإدارية مع الخصوصية الثقافية والتنظيمية للجمعيات التطوعية في سلطنة عُمان، بحيث يتم الحفاظ على القيم الإنسانية والعلاقات الاجتماعية التي تميّز العمل التطوعي، مع تعزيز الطابع المؤسسي والتنظيمي لضمان الاستدامة والكفاءة على المدى الطويل.</w:t>
      </w:r>
    </w:p>
    <w:p w14:paraId="6E145E4B" w14:textId="0BB60950" w:rsidR="00811EE6" w:rsidRPr="00AC6A5A" w:rsidRDefault="00AC6A5A"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hint="cs"/>
          <w:b/>
          <w:bCs/>
          <w:kern w:val="0"/>
          <w:sz w:val="28"/>
          <w:szCs w:val="28"/>
          <w:rtl/>
          <w14:ligatures w14:val="none"/>
        </w:rPr>
        <w:t>13-</w:t>
      </w:r>
      <w:r w:rsidR="00811EE6" w:rsidRPr="00AC6A5A">
        <w:rPr>
          <w:rFonts w:asciiTheme="majorBidi" w:eastAsia="Times New Roman" w:hAnsiTheme="majorBidi" w:cstheme="majorBidi"/>
          <w:b/>
          <w:bCs/>
          <w:kern w:val="0"/>
          <w:sz w:val="28"/>
          <w:szCs w:val="28"/>
          <w:rtl/>
          <w14:ligatures w14:val="none"/>
        </w:rPr>
        <w:t>الخاتمة :</w:t>
      </w:r>
    </w:p>
    <w:p w14:paraId="1E725A62"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هدفت هذه الدراسة النوعية إلى تحليل أثر الدور الإداري في تعزيز الكفاءة التنظيمية داخل فرع جمعية إحسان بمحافظة الداخلية خلال الفترة 2024–2025، من خلال فهم الممارسات الإدارية في سياقها الواقعي داخل بيئة العمل التطوعي. واعتمدت الدراسة على منهج دراسة الحالة، مستندة إلى المقابلات والملاحظة الميدانية وتحليل الوثائق، بما أتاح استكشاف التفاعلات التنظيمية من منظور أصحاب المصلحة.</w:t>
      </w:r>
    </w:p>
    <w:p w14:paraId="24023440"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وأظهرت النتائج أن الكفاءة التنظيمية تتشكل من خلال تفاعل القيادة التحفيزية، وفعالية الاتصال والتنسيق الداخلي، ومستوى تفويض الصلاحيات، وأن غياب التكامل بين هذه العناصر يحدّ من جودة الخدمات واستدامتها رغم ارتفاع الدافعية الإنسانية لدى المتطوعين. كما كشفت الدراسة عن الحاجة إلى مأسسة الممارسات الإدارية دون الإخلال بالقيم الاجتماعية التي تميّز العمل التطوعي.</w:t>
      </w:r>
    </w:p>
    <w:p w14:paraId="039B3C24" w14:textId="77777777" w:rsidR="00811EE6" w:rsidRPr="00AC6A5A" w:rsidRDefault="00811EE6" w:rsidP="00811EE6">
      <w:pPr>
        <w:rPr>
          <w:rFonts w:asciiTheme="majorBidi" w:eastAsia="Times New Roman" w:hAnsiTheme="majorBidi" w:cstheme="majorBidi"/>
          <w:b/>
          <w:bCs/>
          <w:kern w:val="0"/>
          <w:sz w:val="28"/>
          <w:szCs w:val="28"/>
          <w:rtl/>
          <w14:ligatures w14:val="none"/>
        </w:rPr>
      </w:pPr>
      <w:r w:rsidRPr="00AC6A5A">
        <w:rPr>
          <w:rFonts w:asciiTheme="majorBidi" w:eastAsia="Times New Roman" w:hAnsiTheme="majorBidi" w:cstheme="majorBidi"/>
          <w:b/>
          <w:bCs/>
          <w:kern w:val="0"/>
          <w:sz w:val="28"/>
          <w:szCs w:val="28"/>
          <w:rtl/>
          <w14:ligatures w14:val="none"/>
        </w:rPr>
        <w:t>وقدّمت الدراسة إطارًا مفاهيميًا تكامليًا يعكس خصوصية الجمعيات التطوعية في سلطنة عُمان، ويسهم في سد فجوات نظرية ومنهجية في الأدبيات. وتؤكد نتائج البحث أهمية توظيف الإدارة بوصفها أداة استراتيجية لتعزيز الكفاءة التنظيمية وضمان استدامة الخدمات المقدّمة لكبار السن.</w:t>
      </w:r>
    </w:p>
    <w:p w14:paraId="755EF017" w14:textId="77777777" w:rsidR="00811EE6" w:rsidRPr="00D65603" w:rsidRDefault="00811EE6" w:rsidP="00811EE6">
      <w:pPr>
        <w:rPr>
          <w:rFonts w:asciiTheme="majorBidi" w:eastAsia="Times New Roman" w:hAnsiTheme="majorBidi" w:cstheme="majorBidi"/>
          <w:b/>
          <w:bCs/>
          <w:kern w:val="0"/>
          <w:sz w:val="28"/>
          <w:szCs w:val="28"/>
          <w:rtl/>
          <w14:ligatures w14:val="none"/>
        </w:rPr>
      </w:pPr>
      <w:r w:rsidRPr="00D65603">
        <w:rPr>
          <w:rFonts w:asciiTheme="majorBidi" w:eastAsia="Times New Roman" w:hAnsiTheme="majorBidi" w:cstheme="majorBidi"/>
          <w:b/>
          <w:bCs/>
          <w:kern w:val="0"/>
          <w:sz w:val="28"/>
          <w:szCs w:val="28"/>
          <w:rtl/>
          <w14:ligatures w14:val="none"/>
        </w:rPr>
        <w:t>المراجع:</w:t>
      </w:r>
    </w:p>
    <w:p w14:paraId="562D9957" w14:textId="77777777" w:rsidR="00811EE6" w:rsidRPr="00A17365" w:rsidRDefault="00811EE6" w:rsidP="00811EE6">
      <w:pPr>
        <w:rPr>
          <w:rFonts w:ascii="Times New Roman" w:eastAsia="Times New Roman" w:hAnsi="Times New Roman" w:cs="Times New Roman"/>
          <w:kern w:val="0"/>
          <w:sz w:val="28"/>
          <w:szCs w:val="28"/>
          <w:rtl/>
          <w14:ligatures w14:val="none"/>
        </w:rPr>
      </w:pPr>
    </w:p>
    <w:p w14:paraId="2E608988"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Al-</w:t>
      </w:r>
      <w:proofErr w:type="spellStart"/>
      <w:r w:rsidRPr="008B69BB">
        <w:rPr>
          <w:rFonts w:ascii="Times New Roman" w:eastAsia="Times New Roman" w:hAnsi="Times New Roman" w:cs="Times New Roman"/>
          <w:kern w:val="0"/>
          <w:sz w:val="24"/>
          <w:szCs w:val="24"/>
          <w14:ligatures w14:val="none"/>
        </w:rPr>
        <w:t>Shobaki</w:t>
      </w:r>
      <w:proofErr w:type="spellEnd"/>
      <w:r w:rsidRPr="008B69BB">
        <w:rPr>
          <w:rFonts w:ascii="Times New Roman" w:eastAsia="Times New Roman" w:hAnsi="Times New Roman" w:cs="Times New Roman"/>
          <w:kern w:val="0"/>
          <w:sz w:val="24"/>
          <w:szCs w:val="24"/>
          <w14:ligatures w14:val="none"/>
        </w:rPr>
        <w:t xml:space="preserve">, M. J., </w:t>
      </w:r>
      <w:proofErr w:type="spellStart"/>
      <w:r w:rsidRPr="008B69BB">
        <w:rPr>
          <w:rFonts w:ascii="Times New Roman" w:eastAsia="Times New Roman" w:hAnsi="Times New Roman" w:cs="Times New Roman"/>
          <w:kern w:val="0"/>
          <w:sz w:val="24"/>
          <w:szCs w:val="24"/>
          <w14:ligatures w14:val="none"/>
        </w:rPr>
        <w:t>Amuna</w:t>
      </w:r>
      <w:proofErr w:type="spellEnd"/>
      <w:r w:rsidRPr="008B69BB">
        <w:rPr>
          <w:rFonts w:ascii="Times New Roman" w:eastAsia="Times New Roman" w:hAnsi="Times New Roman" w:cs="Times New Roman"/>
          <w:kern w:val="0"/>
          <w:sz w:val="24"/>
          <w:szCs w:val="24"/>
          <w14:ligatures w14:val="none"/>
        </w:rPr>
        <w:t>, Y. M. A., Abu-Naser, S. S., &amp; El Talla, S. A. (2020). The role of organizational culture in improving organizational performance. International Journal of Academic Management Science Research, 4(6), 1–16</w:t>
      </w:r>
      <w:r w:rsidRPr="008B69BB">
        <w:rPr>
          <w:rFonts w:ascii="Times New Roman" w:eastAsia="Times New Roman" w:hAnsi="Times New Roman" w:cs="Times New Roman"/>
          <w:kern w:val="0"/>
          <w:sz w:val="24"/>
          <w:szCs w:val="24"/>
          <w:rtl/>
          <w14:ligatures w14:val="none"/>
        </w:rPr>
        <w:t>.</w:t>
      </w:r>
    </w:p>
    <w:p w14:paraId="4888E199"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Braun, V., &amp; Clarke, V. (2006). Using thematic analysis in psychology. Qualitative Research in Psychology, 3(2), 77–101</w:t>
      </w:r>
      <w:r w:rsidRPr="008B69BB">
        <w:rPr>
          <w:rFonts w:ascii="Times New Roman" w:eastAsia="Times New Roman" w:hAnsi="Times New Roman" w:cs="Times New Roman"/>
          <w:kern w:val="0"/>
          <w:sz w:val="24"/>
          <w:szCs w:val="24"/>
          <w:rtl/>
          <w14:ligatures w14:val="none"/>
        </w:rPr>
        <w:t>.</w:t>
      </w:r>
    </w:p>
    <w:p w14:paraId="46439774"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https://doi.org/10.1191/1478088706qp063oa</w:t>
      </w:r>
    </w:p>
    <w:p w14:paraId="2A16140F"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Cameron, K. S. (2015). Organizational effectiveness. In J. D. Wright (Ed.), International encyclopedia of the social &amp; behavioral sciences (2nd ed., pp. 722–729). Elsevier</w:t>
      </w:r>
      <w:r w:rsidRPr="008B69BB">
        <w:rPr>
          <w:rFonts w:ascii="Times New Roman" w:eastAsia="Times New Roman" w:hAnsi="Times New Roman" w:cs="Times New Roman"/>
          <w:kern w:val="0"/>
          <w:sz w:val="24"/>
          <w:szCs w:val="24"/>
          <w:rtl/>
          <w14:ligatures w14:val="none"/>
        </w:rPr>
        <w:t>.</w:t>
      </w:r>
    </w:p>
    <w:p w14:paraId="2C0C51E7"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https://doi.org/10.1016/B978-0-08-097086-8.73029-2</w:t>
      </w:r>
    </w:p>
    <w:p w14:paraId="6FAEC536"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Creswell, J. W., &amp; Poth, C. N. (2018). Qualitative inquiry and research design: Choosing among five approaches (4th ed.). SAGE Publications</w:t>
      </w:r>
      <w:r w:rsidRPr="008B69BB">
        <w:rPr>
          <w:rFonts w:ascii="Times New Roman" w:eastAsia="Times New Roman" w:hAnsi="Times New Roman" w:cs="Times New Roman"/>
          <w:kern w:val="0"/>
          <w:sz w:val="24"/>
          <w:szCs w:val="24"/>
          <w:rtl/>
          <w14:ligatures w14:val="none"/>
        </w:rPr>
        <w:t>.</w:t>
      </w:r>
    </w:p>
    <w:p w14:paraId="1ED08E99"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Herman, R. D., &amp; Renz, D. O. (2020). Advancing nonprofit organizational effectiveness research and theory. Nonprofit Management and Leadership, 30(4), 509–528</w:t>
      </w:r>
      <w:r w:rsidRPr="008B69BB">
        <w:rPr>
          <w:rFonts w:ascii="Times New Roman" w:eastAsia="Times New Roman" w:hAnsi="Times New Roman" w:cs="Times New Roman"/>
          <w:kern w:val="0"/>
          <w:sz w:val="24"/>
          <w:szCs w:val="24"/>
          <w:rtl/>
          <w14:ligatures w14:val="none"/>
        </w:rPr>
        <w:t>.</w:t>
      </w:r>
    </w:p>
    <w:p w14:paraId="41FB3F4D"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https://doi.org/10.1002/nml.21411</w:t>
      </w:r>
    </w:p>
    <w:p w14:paraId="5EB83DE5"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Katz, D., &amp; Kahn, R. L. (2018). The social psychology of organizations (2nd ed.). Wiley</w:t>
      </w:r>
      <w:r w:rsidRPr="008B69BB">
        <w:rPr>
          <w:rFonts w:ascii="Times New Roman" w:eastAsia="Times New Roman" w:hAnsi="Times New Roman" w:cs="Times New Roman"/>
          <w:kern w:val="0"/>
          <w:sz w:val="24"/>
          <w:szCs w:val="24"/>
          <w:rtl/>
          <w14:ligatures w14:val="none"/>
        </w:rPr>
        <w:t>.</w:t>
      </w:r>
    </w:p>
    <w:p w14:paraId="5D2B5A9F"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 xml:space="preserve">Lecy, J. D., Schmitz, H. P., &amp; Swedlund, H. (2022). Non-governmental and nonprofit organizational effectiveness: A modern synthesis. </w:t>
      </w:r>
      <w:proofErr w:type="spellStart"/>
      <w:r w:rsidRPr="008B69BB">
        <w:rPr>
          <w:rFonts w:ascii="Times New Roman" w:eastAsia="Times New Roman" w:hAnsi="Times New Roman" w:cs="Times New Roman"/>
          <w:kern w:val="0"/>
          <w:sz w:val="24"/>
          <w:szCs w:val="24"/>
          <w14:ligatures w14:val="none"/>
        </w:rPr>
        <w:t>Voluntas</w:t>
      </w:r>
      <w:proofErr w:type="spellEnd"/>
      <w:r w:rsidRPr="008B69BB">
        <w:rPr>
          <w:rFonts w:ascii="Times New Roman" w:eastAsia="Times New Roman" w:hAnsi="Times New Roman" w:cs="Times New Roman"/>
          <w:kern w:val="0"/>
          <w:sz w:val="24"/>
          <w:szCs w:val="24"/>
          <w14:ligatures w14:val="none"/>
        </w:rPr>
        <w:t>, 33, 1040–1057</w:t>
      </w:r>
      <w:r w:rsidRPr="008B69BB">
        <w:rPr>
          <w:rFonts w:ascii="Times New Roman" w:eastAsia="Times New Roman" w:hAnsi="Times New Roman" w:cs="Times New Roman"/>
          <w:kern w:val="0"/>
          <w:sz w:val="24"/>
          <w:szCs w:val="24"/>
          <w:rtl/>
          <w14:ligatures w14:val="none"/>
        </w:rPr>
        <w:t>.</w:t>
      </w:r>
    </w:p>
    <w:p w14:paraId="63407D32"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https://doi.org/10.1007/s11266-021-00411-4</w:t>
      </w:r>
    </w:p>
    <w:p w14:paraId="3C0FD589"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Lincoln, Y. S., &amp; Guba, E. G. (1985). Naturalistic inquiry. SAGE Publications</w:t>
      </w:r>
      <w:r w:rsidRPr="008B69BB">
        <w:rPr>
          <w:rFonts w:ascii="Times New Roman" w:eastAsia="Times New Roman" w:hAnsi="Times New Roman" w:cs="Times New Roman"/>
          <w:kern w:val="0"/>
          <w:sz w:val="24"/>
          <w:szCs w:val="24"/>
          <w:rtl/>
          <w14:ligatures w14:val="none"/>
        </w:rPr>
        <w:t>.</w:t>
      </w:r>
    </w:p>
    <w:p w14:paraId="467FB19A"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Northouse, P. G. (2022). Leadership: Theory and practice (9th ed.). SAGE Publications</w:t>
      </w:r>
      <w:r w:rsidRPr="008B69BB">
        <w:rPr>
          <w:rFonts w:ascii="Times New Roman" w:eastAsia="Times New Roman" w:hAnsi="Times New Roman" w:cs="Times New Roman"/>
          <w:kern w:val="0"/>
          <w:sz w:val="24"/>
          <w:szCs w:val="24"/>
          <w:rtl/>
          <w14:ligatures w14:val="none"/>
        </w:rPr>
        <w:t>.</w:t>
      </w:r>
    </w:p>
    <w:p w14:paraId="2BCD29B4"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Paarlberg, L. E., &amp; Lavigna, B. (2019). Transformational leadership and public service motivation. Public Administration Review, 79(1), 1–12</w:t>
      </w:r>
      <w:r w:rsidRPr="008B69BB">
        <w:rPr>
          <w:rFonts w:ascii="Times New Roman" w:eastAsia="Times New Roman" w:hAnsi="Times New Roman" w:cs="Times New Roman"/>
          <w:kern w:val="0"/>
          <w:sz w:val="24"/>
          <w:szCs w:val="24"/>
          <w:rtl/>
          <w14:ligatures w14:val="none"/>
        </w:rPr>
        <w:t>.</w:t>
      </w:r>
    </w:p>
    <w:p w14:paraId="78C5A02D" w14:textId="77777777" w:rsidR="00811EE6" w:rsidRPr="008B69BB" w:rsidRDefault="00811EE6" w:rsidP="00811EE6">
      <w:pPr>
        <w:bidi w:val="0"/>
        <w:rPr>
          <w:rFonts w:ascii="Times New Roman" w:eastAsia="Times New Roman" w:hAnsi="Times New Roman" w:cs="Times New Roman"/>
          <w:kern w:val="0"/>
          <w:sz w:val="24"/>
          <w:szCs w:val="24"/>
          <w:rtl/>
          <w14:ligatures w14:val="none"/>
        </w:rPr>
      </w:pPr>
      <w:r w:rsidRPr="008B69BB">
        <w:rPr>
          <w:rFonts w:ascii="Times New Roman" w:eastAsia="Times New Roman" w:hAnsi="Times New Roman" w:cs="Times New Roman"/>
          <w:kern w:val="0"/>
          <w:sz w:val="24"/>
          <w:szCs w:val="24"/>
          <w14:ligatures w14:val="none"/>
        </w:rPr>
        <w:t>https://doi.org/10.1111/puar.12935</w:t>
      </w:r>
    </w:p>
    <w:p w14:paraId="509ECA9E"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Patton, M. Q. (2015). Qualitative research &amp; evaluation methods (4th ed.). SAGE Publications</w:t>
      </w:r>
      <w:r w:rsidRPr="008B69BB">
        <w:rPr>
          <w:rFonts w:ascii="Times New Roman" w:eastAsia="Times New Roman" w:hAnsi="Times New Roman" w:cs="Times New Roman"/>
          <w:kern w:val="0"/>
          <w:sz w:val="24"/>
          <w:szCs w:val="24"/>
          <w:rtl/>
          <w14:ligatures w14:val="none"/>
        </w:rPr>
        <w:t>.</w:t>
      </w:r>
    </w:p>
    <w:p w14:paraId="76CFFB5E" w14:textId="77777777" w:rsidR="00811EE6" w:rsidRPr="008B69BB" w:rsidRDefault="00811EE6" w:rsidP="00811EE6">
      <w:pPr>
        <w:bidi w:val="0"/>
        <w:rPr>
          <w:rFonts w:ascii="Times New Roman" w:eastAsia="Times New Roman" w:hAnsi="Times New Roman" w:cs="Times New Roman"/>
          <w:kern w:val="0"/>
          <w:sz w:val="24"/>
          <w:szCs w:val="24"/>
          <w14:ligatures w14:val="none"/>
        </w:rPr>
      </w:pPr>
      <w:r w:rsidRPr="008B69BB">
        <w:rPr>
          <w:rFonts w:ascii="Times New Roman" w:eastAsia="Times New Roman" w:hAnsi="Times New Roman" w:cs="Times New Roman"/>
          <w:kern w:val="0"/>
          <w:sz w:val="24"/>
          <w:szCs w:val="24"/>
          <w14:ligatures w14:val="none"/>
        </w:rPr>
        <w:t xml:space="preserve">Ridder, H. G., Piening, E. P., &amp; McCandless Baluch, A. (2021). Nonprofit governance and leadership: </w:t>
      </w:r>
      <w:proofErr w:type="gramStart"/>
      <w:r w:rsidRPr="008B69BB">
        <w:rPr>
          <w:rFonts w:ascii="Times New Roman" w:eastAsia="Times New Roman" w:hAnsi="Times New Roman" w:cs="Times New Roman"/>
          <w:kern w:val="0"/>
          <w:sz w:val="24"/>
          <w:szCs w:val="24"/>
          <w14:ligatures w14:val="none"/>
        </w:rPr>
        <w:t>New</w:t>
      </w:r>
      <w:proofErr w:type="gramEnd"/>
      <w:r w:rsidRPr="008B69BB">
        <w:rPr>
          <w:rFonts w:ascii="Times New Roman" w:eastAsia="Times New Roman" w:hAnsi="Times New Roman" w:cs="Times New Roman"/>
          <w:kern w:val="0"/>
          <w:sz w:val="24"/>
          <w:szCs w:val="24"/>
          <w14:ligatures w14:val="none"/>
        </w:rPr>
        <w:t xml:space="preserve"> perspectives. Nonprofit Management and Leadership, 31(4), 555–571</w:t>
      </w:r>
      <w:r w:rsidRPr="008B69BB">
        <w:rPr>
          <w:rFonts w:ascii="Times New Roman" w:eastAsia="Times New Roman" w:hAnsi="Times New Roman" w:cs="Times New Roman"/>
          <w:kern w:val="0"/>
          <w:sz w:val="24"/>
          <w:szCs w:val="24"/>
          <w:rtl/>
          <w14:ligatures w14:val="none"/>
        </w:rPr>
        <w:t>.</w:t>
      </w:r>
    </w:p>
    <w:p w14:paraId="3F0A2126" w14:textId="088EAEDF" w:rsidR="001C00C5" w:rsidRPr="00AC6A5A" w:rsidRDefault="00811EE6" w:rsidP="00AC6A5A">
      <w:pPr>
        <w:bidi w:val="0"/>
        <w:rPr>
          <w:rFonts w:ascii="Times New Roman" w:eastAsia="Times New Roman" w:hAnsi="Times New Roman" w:cs="Times New Roman" w:hint="cs"/>
          <w:kern w:val="0"/>
          <w:sz w:val="24"/>
          <w:szCs w:val="24"/>
          <w14:ligatures w14:val="none"/>
        </w:rPr>
      </w:pPr>
      <w:r w:rsidRPr="008B69BB">
        <w:rPr>
          <w:rFonts w:ascii="Times New Roman" w:eastAsia="Times New Roman" w:hAnsi="Times New Roman" w:cs="Times New Roman"/>
          <w:kern w:val="0"/>
          <w:sz w:val="24"/>
          <w:szCs w:val="24"/>
          <w14:ligatures w14:val="none"/>
        </w:rPr>
        <w:t>https://doi.org/10.1002/nml.21445</w:t>
      </w:r>
    </w:p>
    <w:sectPr w:rsidR="001C00C5" w:rsidRPr="00AC6A5A" w:rsidSect="00BF0913">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DC173C" w14:textId="77777777" w:rsidR="000A6DE4" w:rsidRDefault="000A6DE4" w:rsidP="000B7354">
      <w:pPr>
        <w:spacing w:after="0" w:line="240" w:lineRule="auto"/>
      </w:pPr>
      <w:r>
        <w:separator/>
      </w:r>
    </w:p>
  </w:endnote>
  <w:endnote w:type="continuationSeparator" w:id="0">
    <w:p w14:paraId="64D5F3C0" w14:textId="77777777" w:rsidR="000A6DE4" w:rsidRDefault="000A6DE4" w:rsidP="000B7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3501290"/>
      <w:docPartObj>
        <w:docPartGallery w:val="Page Numbers (Bottom of Page)"/>
        <w:docPartUnique/>
      </w:docPartObj>
    </w:sdtPr>
    <w:sdtContent>
      <w:p w14:paraId="655ED2BC" w14:textId="3913EC72" w:rsidR="000B7354" w:rsidRDefault="000B7354">
        <w:pPr>
          <w:pStyle w:val="a8"/>
          <w:jc w:val="center"/>
        </w:pPr>
        <w:r>
          <w:fldChar w:fldCharType="begin"/>
        </w:r>
        <w:r>
          <w:instrText>PAGE   \* MERGEFORMAT</w:instrText>
        </w:r>
        <w:r>
          <w:fldChar w:fldCharType="separate"/>
        </w:r>
        <w:r>
          <w:rPr>
            <w:rtl/>
            <w:lang w:val="ar-SA"/>
          </w:rPr>
          <w:t>2</w:t>
        </w:r>
        <w:r>
          <w:fldChar w:fldCharType="end"/>
        </w:r>
      </w:p>
    </w:sdtContent>
  </w:sdt>
  <w:p w14:paraId="0181DF43" w14:textId="77777777" w:rsidR="000B7354" w:rsidRDefault="000B735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DDF6C" w14:textId="77777777" w:rsidR="000A6DE4" w:rsidRDefault="000A6DE4" w:rsidP="000B7354">
      <w:pPr>
        <w:spacing w:after="0" w:line="240" w:lineRule="auto"/>
      </w:pPr>
      <w:r>
        <w:separator/>
      </w:r>
    </w:p>
  </w:footnote>
  <w:footnote w:type="continuationSeparator" w:id="0">
    <w:p w14:paraId="614A565A" w14:textId="77777777" w:rsidR="000A6DE4" w:rsidRDefault="000A6DE4" w:rsidP="000B7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1075B" w14:textId="182ED80E" w:rsidR="000B7354" w:rsidRDefault="000B7354">
    <w:pPr>
      <w:pStyle w:val="a7"/>
    </w:pPr>
    <w:r>
      <w:rPr>
        <w:noProof/>
      </w:rPr>
      <w:drawing>
        <wp:inline distT="0" distB="0" distL="0" distR="0" wp14:anchorId="7D2A693D" wp14:editId="68D03FDC">
          <wp:extent cx="5273675" cy="878205"/>
          <wp:effectExtent l="0" t="0" r="3175" b="0"/>
          <wp:docPr id="14951795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8782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94F7D"/>
    <w:multiLevelType w:val="multilevel"/>
    <w:tmpl w:val="4656B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F3AC7"/>
    <w:multiLevelType w:val="multilevel"/>
    <w:tmpl w:val="58B8E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25DDA"/>
    <w:multiLevelType w:val="multilevel"/>
    <w:tmpl w:val="8B50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C06A0"/>
    <w:multiLevelType w:val="multilevel"/>
    <w:tmpl w:val="8FD4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13299"/>
    <w:multiLevelType w:val="multilevel"/>
    <w:tmpl w:val="C4688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31C47"/>
    <w:multiLevelType w:val="multilevel"/>
    <w:tmpl w:val="EC2840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1C6F06"/>
    <w:multiLevelType w:val="multilevel"/>
    <w:tmpl w:val="19E2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917AC"/>
    <w:multiLevelType w:val="multilevel"/>
    <w:tmpl w:val="9D345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3458D8"/>
    <w:multiLevelType w:val="multilevel"/>
    <w:tmpl w:val="45123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6E25AB"/>
    <w:multiLevelType w:val="multilevel"/>
    <w:tmpl w:val="A5C4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D7453F"/>
    <w:multiLevelType w:val="multilevel"/>
    <w:tmpl w:val="99A61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2501B"/>
    <w:multiLevelType w:val="multilevel"/>
    <w:tmpl w:val="BA40A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4E2935"/>
    <w:multiLevelType w:val="multilevel"/>
    <w:tmpl w:val="2044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673E37"/>
    <w:multiLevelType w:val="multilevel"/>
    <w:tmpl w:val="0D88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675BD2"/>
    <w:multiLevelType w:val="multilevel"/>
    <w:tmpl w:val="9EF2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7E6296"/>
    <w:multiLevelType w:val="multilevel"/>
    <w:tmpl w:val="C94A9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D46D78"/>
    <w:multiLevelType w:val="multilevel"/>
    <w:tmpl w:val="E62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8293E"/>
    <w:multiLevelType w:val="multilevel"/>
    <w:tmpl w:val="EA74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C35B6"/>
    <w:multiLevelType w:val="multilevel"/>
    <w:tmpl w:val="7D7C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50562B"/>
    <w:multiLevelType w:val="multilevel"/>
    <w:tmpl w:val="E50C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D627C2"/>
    <w:multiLevelType w:val="multilevel"/>
    <w:tmpl w:val="1516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5C1766"/>
    <w:multiLevelType w:val="multilevel"/>
    <w:tmpl w:val="AEC6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566527"/>
    <w:multiLevelType w:val="multilevel"/>
    <w:tmpl w:val="A87A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B82972"/>
    <w:multiLevelType w:val="multilevel"/>
    <w:tmpl w:val="64D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C5F2E"/>
    <w:multiLevelType w:val="multilevel"/>
    <w:tmpl w:val="493E3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4B7251"/>
    <w:multiLevelType w:val="multilevel"/>
    <w:tmpl w:val="988C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07003F"/>
    <w:multiLevelType w:val="multilevel"/>
    <w:tmpl w:val="21BCA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B562BC"/>
    <w:multiLevelType w:val="multilevel"/>
    <w:tmpl w:val="30E0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BA37C2"/>
    <w:multiLevelType w:val="multilevel"/>
    <w:tmpl w:val="A5AAE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4753DE"/>
    <w:multiLevelType w:val="multilevel"/>
    <w:tmpl w:val="7E02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52679"/>
    <w:multiLevelType w:val="multilevel"/>
    <w:tmpl w:val="456E0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2830CD"/>
    <w:multiLevelType w:val="multilevel"/>
    <w:tmpl w:val="CC98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781A42"/>
    <w:multiLevelType w:val="multilevel"/>
    <w:tmpl w:val="F88EE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9F02CC"/>
    <w:multiLevelType w:val="multilevel"/>
    <w:tmpl w:val="E33E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386C5F"/>
    <w:multiLevelType w:val="multilevel"/>
    <w:tmpl w:val="812C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9875DE"/>
    <w:multiLevelType w:val="multilevel"/>
    <w:tmpl w:val="11AE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200B72"/>
    <w:multiLevelType w:val="multilevel"/>
    <w:tmpl w:val="ACD8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704FF9"/>
    <w:multiLevelType w:val="multilevel"/>
    <w:tmpl w:val="8942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84C77"/>
    <w:multiLevelType w:val="multilevel"/>
    <w:tmpl w:val="5DB8C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C03833"/>
    <w:multiLevelType w:val="multilevel"/>
    <w:tmpl w:val="612C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3472E5"/>
    <w:multiLevelType w:val="multilevel"/>
    <w:tmpl w:val="0D88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2136B7"/>
    <w:multiLevelType w:val="multilevel"/>
    <w:tmpl w:val="85627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421E27"/>
    <w:multiLevelType w:val="multilevel"/>
    <w:tmpl w:val="EE66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A347F8"/>
    <w:multiLevelType w:val="multilevel"/>
    <w:tmpl w:val="7170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7A0D61"/>
    <w:multiLevelType w:val="multilevel"/>
    <w:tmpl w:val="FA0A0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1B4FD8"/>
    <w:multiLevelType w:val="multilevel"/>
    <w:tmpl w:val="B612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F641F8"/>
    <w:multiLevelType w:val="multilevel"/>
    <w:tmpl w:val="F2C89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5899438">
    <w:abstractNumId w:val="32"/>
  </w:num>
  <w:num w:numId="2" w16cid:durableId="1350058654">
    <w:abstractNumId w:val="7"/>
  </w:num>
  <w:num w:numId="3" w16cid:durableId="703364026">
    <w:abstractNumId w:val="37"/>
  </w:num>
  <w:num w:numId="4" w16cid:durableId="230162933">
    <w:abstractNumId w:val="38"/>
  </w:num>
  <w:num w:numId="5" w16cid:durableId="1236478824">
    <w:abstractNumId w:val="26"/>
  </w:num>
  <w:num w:numId="6" w16cid:durableId="844829539">
    <w:abstractNumId w:val="20"/>
  </w:num>
  <w:num w:numId="7" w16cid:durableId="170872256">
    <w:abstractNumId w:val="4"/>
  </w:num>
  <w:num w:numId="8" w16cid:durableId="144862783">
    <w:abstractNumId w:val="17"/>
  </w:num>
  <w:num w:numId="9" w16cid:durableId="1077216255">
    <w:abstractNumId w:val="24"/>
  </w:num>
  <w:num w:numId="10" w16cid:durableId="477068438">
    <w:abstractNumId w:val="36"/>
  </w:num>
  <w:num w:numId="11" w16cid:durableId="15162876">
    <w:abstractNumId w:val="12"/>
  </w:num>
  <w:num w:numId="12" w16cid:durableId="1204902091">
    <w:abstractNumId w:val="33"/>
  </w:num>
  <w:num w:numId="13" w16cid:durableId="1263341711">
    <w:abstractNumId w:val="41"/>
  </w:num>
  <w:num w:numId="14" w16cid:durableId="627862322">
    <w:abstractNumId w:val="6"/>
  </w:num>
  <w:num w:numId="15" w16cid:durableId="832836366">
    <w:abstractNumId w:val="2"/>
  </w:num>
  <w:num w:numId="16" w16cid:durableId="333845020">
    <w:abstractNumId w:val="8"/>
  </w:num>
  <w:num w:numId="17" w16cid:durableId="1296447347">
    <w:abstractNumId w:val="45"/>
  </w:num>
  <w:num w:numId="18" w16cid:durableId="1800805679">
    <w:abstractNumId w:val="22"/>
  </w:num>
  <w:num w:numId="19" w16cid:durableId="1426997592">
    <w:abstractNumId w:val="42"/>
  </w:num>
  <w:num w:numId="20" w16cid:durableId="54204869">
    <w:abstractNumId w:val="25"/>
  </w:num>
  <w:num w:numId="21" w16cid:durableId="1394236445">
    <w:abstractNumId w:val="1"/>
  </w:num>
  <w:num w:numId="22" w16cid:durableId="335377542">
    <w:abstractNumId w:val="30"/>
  </w:num>
  <w:num w:numId="23" w16cid:durableId="17587898">
    <w:abstractNumId w:val="35"/>
  </w:num>
  <w:num w:numId="24" w16cid:durableId="115758572">
    <w:abstractNumId w:val="0"/>
  </w:num>
  <w:num w:numId="25" w16cid:durableId="365260292">
    <w:abstractNumId w:val="29"/>
  </w:num>
  <w:num w:numId="26" w16cid:durableId="1907569791">
    <w:abstractNumId w:val="18"/>
  </w:num>
  <w:num w:numId="27" w16cid:durableId="1102527567">
    <w:abstractNumId w:val="40"/>
  </w:num>
  <w:num w:numId="28" w16cid:durableId="1186754635">
    <w:abstractNumId w:val="9"/>
  </w:num>
  <w:num w:numId="29" w16cid:durableId="1148015815">
    <w:abstractNumId w:val="11"/>
  </w:num>
  <w:num w:numId="30" w16cid:durableId="358167584">
    <w:abstractNumId w:val="23"/>
  </w:num>
  <w:num w:numId="31" w16cid:durableId="1636327984">
    <w:abstractNumId w:val="28"/>
  </w:num>
  <w:num w:numId="32" w16cid:durableId="686372308">
    <w:abstractNumId w:val="16"/>
  </w:num>
  <w:num w:numId="33" w16cid:durableId="1430202306">
    <w:abstractNumId w:val="39"/>
  </w:num>
  <w:num w:numId="34" w16cid:durableId="1831363425">
    <w:abstractNumId w:val="14"/>
  </w:num>
  <w:num w:numId="35" w16cid:durableId="1221132555">
    <w:abstractNumId w:val="34"/>
  </w:num>
  <w:num w:numId="36" w16cid:durableId="537478030">
    <w:abstractNumId w:val="31"/>
  </w:num>
  <w:num w:numId="37" w16cid:durableId="1743067410">
    <w:abstractNumId w:val="13"/>
  </w:num>
  <w:num w:numId="38" w16cid:durableId="871722920">
    <w:abstractNumId w:val="44"/>
  </w:num>
  <w:num w:numId="39" w16cid:durableId="1017581321">
    <w:abstractNumId w:val="5"/>
  </w:num>
  <w:num w:numId="40" w16cid:durableId="231892117">
    <w:abstractNumId w:val="43"/>
  </w:num>
  <w:num w:numId="41" w16cid:durableId="330447550">
    <w:abstractNumId w:val="46"/>
  </w:num>
  <w:num w:numId="42" w16cid:durableId="1858425147">
    <w:abstractNumId w:val="10"/>
  </w:num>
  <w:num w:numId="43" w16cid:durableId="149293949">
    <w:abstractNumId w:val="27"/>
  </w:num>
  <w:num w:numId="44" w16cid:durableId="1452168675">
    <w:abstractNumId w:val="19"/>
  </w:num>
  <w:num w:numId="45" w16cid:durableId="911693741">
    <w:abstractNumId w:val="21"/>
  </w:num>
  <w:num w:numId="46" w16cid:durableId="1504203890">
    <w:abstractNumId w:val="3"/>
  </w:num>
  <w:num w:numId="47" w16cid:durableId="13783851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948"/>
    <w:rsid w:val="000148DD"/>
    <w:rsid w:val="00041B40"/>
    <w:rsid w:val="00053F40"/>
    <w:rsid w:val="000A2553"/>
    <w:rsid w:val="000A37D6"/>
    <w:rsid w:val="000A6DE4"/>
    <w:rsid w:val="000B7354"/>
    <w:rsid w:val="001122C1"/>
    <w:rsid w:val="0011580E"/>
    <w:rsid w:val="00150C71"/>
    <w:rsid w:val="001650CB"/>
    <w:rsid w:val="00186D0A"/>
    <w:rsid w:val="001C00C5"/>
    <w:rsid w:val="001F2520"/>
    <w:rsid w:val="0020200F"/>
    <w:rsid w:val="00212F7C"/>
    <w:rsid w:val="00245273"/>
    <w:rsid w:val="002C4A05"/>
    <w:rsid w:val="002E0778"/>
    <w:rsid w:val="002F48C5"/>
    <w:rsid w:val="0030054E"/>
    <w:rsid w:val="00344290"/>
    <w:rsid w:val="00360C28"/>
    <w:rsid w:val="0036418F"/>
    <w:rsid w:val="003720DA"/>
    <w:rsid w:val="003A7616"/>
    <w:rsid w:val="003B2845"/>
    <w:rsid w:val="00424D87"/>
    <w:rsid w:val="00436F8F"/>
    <w:rsid w:val="00441524"/>
    <w:rsid w:val="004653B2"/>
    <w:rsid w:val="00501114"/>
    <w:rsid w:val="005821E3"/>
    <w:rsid w:val="00610F60"/>
    <w:rsid w:val="00653FD7"/>
    <w:rsid w:val="00655E6B"/>
    <w:rsid w:val="00656366"/>
    <w:rsid w:val="006912B9"/>
    <w:rsid w:val="00707E5D"/>
    <w:rsid w:val="00732D98"/>
    <w:rsid w:val="00741FF3"/>
    <w:rsid w:val="007454BC"/>
    <w:rsid w:val="007A5F3C"/>
    <w:rsid w:val="007C49CA"/>
    <w:rsid w:val="00811EE6"/>
    <w:rsid w:val="008431BC"/>
    <w:rsid w:val="00876DCB"/>
    <w:rsid w:val="00876DEB"/>
    <w:rsid w:val="00896F08"/>
    <w:rsid w:val="008A4FC3"/>
    <w:rsid w:val="008A5D40"/>
    <w:rsid w:val="008B55D8"/>
    <w:rsid w:val="008B69BB"/>
    <w:rsid w:val="00934676"/>
    <w:rsid w:val="00951ACA"/>
    <w:rsid w:val="009844B2"/>
    <w:rsid w:val="009C0AB8"/>
    <w:rsid w:val="009D5DFF"/>
    <w:rsid w:val="00A242DC"/>
    <w:rsid w:val="00A308B2"/>
    <w:rsid w:val="00AC6A5A"/>
    <w:rsid w:val="00AC72FF"/>
    <w:rsid w:val="00AD2B59"/>
    <w:rsid w:val="00B3756B"/>
    <w:rsid w:val="00BB11E8"/>
    <w:rsid w:val="00BF0913"/>
    <w:rsid w:val="00BF6151"/>
    <w:rsid w:val="00C95799"/>
    <w:rsid w:val="00CA71EF"/>
    <w:rsid w:val="00CB6CF1"/>
    <w:rsid w:val="00CF752F"/>
    <w:rsid w:val="00D53948"/>
    <w:rsid w:val="00D65603"/>
    <w:rsid w:val="00D92E02"/>
    <w:rsid w:val="00DF3657"/>
    <w:rsid w:val="00E033EF"/>
    <w:rsid w:val="00E25E46"/>
    <w:rsid w:val="00E36E43"/>
    <w:rsid w:val="00E42DF7"/>
    <w:rsid w:val="00E52616"/>
    <w:rsid w:val="00E70622"/>
    <w:rsid w:val="00E77A17"/>
    <w:rsid w:val="00E803A4"/>
    <w:rsid w:val="00EA6166"/>
    <w:rsid w:val="00ED5282"/>
    <w:rsid w:val="00EF020E"/>
    <w:rsid w:val="00EF73D1"/>
    <w:rsid w:val="00F35A18"/>
    <w:rsid w:val="00FA542E"/>
    <w:rsid w:val="00FA57B6"/>
    <w:rsid w:val="00FB3E24"/>
    <w:rsid w:val="00FD4E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7E9A9"/>
  <w15:chartTrackingRefBased/>
  <w15:docId w15:val="{B86D45DE-31D4-4E9A-8EB0-6BF609FF8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657"/>
    <w:pPr>
      <w:bidi/>
    </w:pPr>
  </w:style>
  <w:style w:type="paragraph" w:styleId="2">
    <w:name w:val="heading 2"/>
    <w:basedOn w:val="a"/>
    <w:link w:val="2Char"/>
    <w:uiPriority w:val="9"/>
    <w:qFormat/>
    <w:rsid w:val="00707E5D"/>
    <w:pPr>
      <w:bidi w:val="0"/>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4A05"/>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4">
    <w:name w:val="Strong"/>
    <w:basedOn w:val="a0"/>
    <w:uiPriority w:val="22"/>
    <w:qFormat/>
    <w:rsid w:val="002C4A05"/>
    <w:rPr>
      <w:b/>
      <w:bCs/>
    </w:rPr>
  </w:style>
  <w:style w:type="character" w:styleId="a5">
    <w:name w:val="Emphasis"/>
    <w:basedOn w:val="a0"/>
    <w:uiPriority w:val="20"/>
    <w:qFormat/>
    <w:rsid w:val="002C4A05"/>
    <w:rPr>
      <w:i/>
      <w:iCs/>
    </w:rPr>
  </w:style>
  <w:style w:type="character" w:customStyle="1" w:styleId="2Char">
    <w:name w:val="عنوان 2 Char"/>
    <w:basedOn w:val="a0"/>
    <w:link w:val="2"/>
    <w:uiPriority w:val="9"/>
    <w:rsid w:val="00707E5D"/>
    <w:rPr>
      <w:rFonts w:ascii="Times New Roman" w:eastAsia="Times New Roman" w:hAnsi="Times New Roman" w:cs="Times New Roman"/>
      <w:b/>
      <w:bCs/>
      <w:kern w:val="0"/>
      <w:sz w:val="36"/>
      <w:szCs w:val="36"/>
      <w14:ligatures w14:val="none"/>
    </w:rPr>
  </w:style>
  <w:style w:type="table" w:styleId="a6">
    <w:name w:val="Table Grid"/>
    <w:basedOn w:val="a1"/>
    <w:uiPriority w:val="39"/>
    <w:rsid w:val="00436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Char"/>
    <w:uiPriority w:val="99"/>
    <w:semiHidden/>
    <w:unhideWhenUsed/>
    <w:rsid w:val="00FA5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kern w:val="0"/>
      <w:sz w:val="20"/>
      <w:szCs w:val="20"/>
      <w14:ligatures w14:val="none"/>
    </w:rPr>
  </w:style>
  <w:style w:type="character" w:customStyle="1" w:styleId="HTMLChar">
    <w:name w:val="بتنسيق HTML مسبق Char"/>
    <w:basedOn w:val="a0"/>
    <w:link w:val="HTML"/>
    <w:uiPriority w:val="99"/>
    <w:semiHidden/>
    <w:rsid w:val="00FA542E"/>
    <w:rPr>
      <w:rFonts w:ascii="Courier New" w:eastAsia="Times New Roman" w:hAnsi="Courier New" w:cs="Courier New"/>
      <w:kern w:val="0"/>
      <w:sz w:val="20"/>
      <w:szCs w:val="20"/>
      <w14:ligatures w14:val="none"/>
    </w:rPr>
  </w:style>
  <w:style w:type="character" w:styleId="HTMLCode">
    <w:name w:val="HTML Code"/>
    <w:basedOn w:val="a0"/>
    <w:uiPriority w:val="99"/>
    <w:semiHidden/>
    <w:unhideWhenUsed/>
    <w:rsid w:val="00FA542E"/>
    <w:rPr>
      <w:rFonts w:ascii="Courier New" w:eastAsia="Times New Roman" w:hAnsi="Courier New" w:cs="Courier New"/>
      <w:sz w:val="20"/>
      <w:szCs w:val="20"/>
    </w:rPr>
  </w:style>
  <w:style w:type="paragraph" w:styleId="a7">
    <w:name w:val="header"/>
    <w:basedOn w:val="a"/>
    <w:link w:val="Char"/>
    <w:uiPriority w:val="99"/>
    <w:unhideWhenUsed/>
    <w:rsid w:val="000B7354"/>
    <w:pPr>
      <w:tabs>
        <w:tab w:val="center" w:pos="4153"/>
        <w:tab w:val="right" w:pos="8306"/>
      </w:tabs>
      <w:spacing w:after="0" w:line="240" w:lineRule="auto"/>
    </w:pPr>
  </w:style>
  <w:style w:type="character" w:customStyle="1" w:styleId="Char">
    <w:name w:val="رأس الصفحة Char"/>
    <w:basedOn w:val="a0"/>
    <w:link w:val="a7"/>
    <w:uiPriority w:val="99"/>
    <w:rsid w:val="000B7354"/>
  </w:style>
  <w:style w:type="paragraph" w:styleId="a8">
    <w:name w:val="footer"/>
    <w:basedOn w:val="a"/>
    <w:link w:val="Char0"/>
    <w:uiPriority w:val="99"/>
    <w:unhideWhenUsed/>
    <w:rsid w:val="000B7354"/>
    <w:pPr>
      <w:tabs>
        <w:tab w:val="center" w:pos="4153"/>
        <w:tab w:val="right" w:pos="8306"/>
      </w:tabs>
      <w:spacing w:after="0" w:line="240" w:lineRule="auto"/>
    </w:pPr>
  </w:style>
  <w:style w:type="character" w:customStyle="1" w:styleId="Char0">
    <w:name w:val="تذييل الصفحة Char"/>
    <w:basedOn w:val="a0"/>
    <w:link w:val="a8"/>
    <w:uiPriority w:val="99"/>
    <w:rsid w:val="000B7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1450</TotalTime>
  <Pages>17</Pages>
  <Words>5822</Words>
  <Characters>33192</Characters>
  <Application>Microsoft Office Word</Application>
  <DocSecurity>0</DocSecurity>
  <Lines>276</Lines>
  <Paragraphs>77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احمد العنقودي</dc:creator>
  <cp:keywords/>
  <dc:description/>
  <cp:lastModifiedBy>احمد العنقودي</cp:lastModifiedBy>
  <cp:revision>25</cp:revision>
  <dcterms:created xsi:type="dcterms:W3CDTF">2025-10-15T20:03:00Z</dcterms:created>
  <dcterms:modified xsi:type="dcterms:W3CDTF">2025-12-22T10:03:00Z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2025-10-10T20:40:02Z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72fd72f3-335b-48d0-93fa-ded8a4acc6e9</vt:lpwstr>
  </property>
  <property fmtid="{D5CDD505-2E9C-101B-9397-08002B2CF9AE}" pid="8" name="MSIP_Label_c15af2f3-15c0-42f7-aff1-8120ca254967_ContentBits">
    <vt:lpwstr>0</vt:lpwstr>
  </property>
</Properties>
</file>