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B38" w:rsidRDefault="00614B38" w:rsidP="00614B38">
      <w:pPr>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14B38" w:rsidRDefault="00614B38" w:rsidP="00614B38">
      <w:pPr>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14B38" w:rsidRDefault="00614B38" w:rsidP="00614B38">
      <w:pPr>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14B38" w:rsidRDefault="00614B38" w:rsidP="00614B38">
      <w:pPr>
        <w:rPr>
          <w:rFonts w:asciiTheme="majorBidi" w:hAnsiTheme="majorBidi" w:cstheme="majorBidi"/>
          <w:b/>
          <w:bCs/>
          <w:sz w:val="40"/>
          <w:szCs w:val="40"/>
          <w:rtl/>
        </w:rPr>
      </w:pPr>
    </w:p>
    <w:p w:rsidR="00D84F64" w:rsidRPr="00D84F64" w:rsidRDefault="00D84F64" w:rsidP="00D84F64">
      <w:pPr>
        <w:jc w:val="both"/>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84F64">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الذكاء الاصطناعي التوليدي وصنع القرار المؤسسي في الجمعيات الخيرية</w:t>
      </w:r>
      <w:r w:rsidRPr="00D84F64">
        <w:rPr>
          <w:rFonts w:cs="Arial" w:hint="cs"/>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في سلطنة عمان</w:t>
      </w:r>
      <w:r w:rsidRPr="00D84F64">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إطار مفاهيمي في ضوء رؤية عُمان 2040</w:t>
      </w:r>
    </w:p>
    <w:p w:rsidR="00D84F64" w:rsidRPr="00614B38" w:rsidRDefault="00D84F64" w:rsidP="00614B38">
      <w:pPr>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14B38" w:rsidRDefault="00614B38" w:rsidP="00614B38">
      <w:pPr>
        <w:jc w:val="both"/>
        <w:rPr>
          <w:rFonts w:cs="Arial"/>
          <w:sz w:val="32"/>
          <w:szCs w:val="32"/>
          <w:rtl/>
        </w:rPr>
      </w:pPr>
    </w:p>
    <w:p w:rsidR="00614B38" w:rsidRDefault="00614B38" w:rsidP="00614B38">
      <w:pPr>
        <w:jc w:val="both"/>
        <w:rPr>
          <w:rFonts w:cs="Arial"/>
          <w:sz w:val="32"/>
          <w:szCs w:val="32"/>
          <w:rtl/>
        </w:rPr>
      </w:pPr>
    </w:p>
    <w:p w:rsidR="00614B38" w:rsidRDefault="00614B38" w:rsidP="00614B38">
      <w:pPr>
        <w:jc w:val="both"/>
        <w:rPr>
          <w:rFonts w:cs="Arial"/>
          <w:sz w:val="32"/>
          <w:szCs w:val="32"/>
          <w:rtl/>
        </w:rPr>
      </w:pPr>
    </w:p>
    <w:p w:rsidR="00614B38" w:rsidRDefault="00614B38" w:rsidP="00614B38">
      <w:pPr>
        <w:jc w:val="both"/>
        <w:rPr>
          <w:rFonts w:cs="Arial"/>
          <w:sz w:val="32"/>
          <w:szCs w:val="32"/>
          <w:rtl/>
        </w:rPr>
      </w:pPr>
      <w:r>
        <w:rPr>
          <w:rFonts w:cs="Arial" w:hint="cs"/>
          <w:sz w:val="32"/>
          <w:szCs w:val="32"/>
          <w:rtl/>
        </w:rPr>
        <w:t>اعداد الباحث / أحمد بن محمد بن منصور العنقودي</w:t>
      </w:r>
    </w:p>
    <w:p w:rsidR="00614B38" w:rsidRDefault="00614B38" w:rsidP="00614B38">
      <w:pPr>
        <w:jc w:val="both"/>
        <w:rPr>
          <w:rFonts w:cs="Arial"/>
          <w:sz w:val="32"/>
          <w:szCs w:val="32"/>
          <w:rtl/>
        </w:rPr>
      </w:pPr>
      <w:r>
        <w:rPr>
          <w:rFonts w:cs="Arial" w:hint="cs"/>
          <w:sz w:val="32"/>
          <w:szCs w:val="32"/>
          <w:rtl/>
        </w:rPr>
        <w:t>الرقم الجامعي /20257646</w:t>
      </w:r>
    </w:p>
    <w:p w:rsidR="00614B38" w:rsidRDefault="00614B38" w:rsidP="00614B38">
      <w:pPr>
        <w:jc w:val="both"/>
        <w:rPr>
          <w:rFonts w:cs="Arial"/>
          <w:sz w:val="32"/>
          <w:szCs w:val="32"/>
          <w:rtl/>
        </w:rPr>
      </w:pPr>
      <w:r>
        <w:rPr>
          <w:rFonts w:cs="Arial" w:hint="cs"/>
          <w:sz w:val="32"/>
          <w:szCs w:val="32"/>
          <w:rtl/>
        </w:rPr>
        <w:t>اشراف البرفسور / محمد الجداوي</w:t>
      </w:r>
    </w:p>
    <w:p w:rsidR="00614B38" w:rsidRDefault="00614B38" w:rsidP="00D84F64">
      <w:pPr>
        <w:jc w:val="both"/>
        <w:rPr>
          <w:rFonts w:cs="Arial"/>
          <w:sz w:val="32"/>
          <w:szCs w:val="32"/>
          <w:rtl/>
        </w:rPr>
      </w:pPr>
      <w:r>
        <w:rPr>
          <w:rFonts w:cs="Arial" w:hint="cs"/>
          <w:sz w:val="32"/>
          <w:szCs w:val="32"/>
          <w:rtl/>
        </w:rPr>
        <w:t xml:space="preserve">مقرر </w:t>
      </w:r>
      <w:r w:rsidR="002C0E6E">
        <w:rPr>
          <w:rFonts w:cs="Arial" w:hint="cs"/>
          <w:sz w:val="32"/>
          <w:szCs w:val="32"/>
          <w:rtl/>
        </w:rPr>
        <w:t>مادة /</w:t>
      </w:r>
      <w:r>
        <w:rPr>
          <w:rFonts w:cs="Arial" w:hint="cs"/>
          <w:sz w:val="32"/>
          <w:szCs w:val="32"/>
          <w:rtl/>
        </w:rPr>
        <w:t xml:space="preserve"> </w:t>
      </w:r>
      <w:r w:rsidR="00D84F64">
        <w:rPr>
          <w:rFonts w:cs="Arial" w:hint="cs"/>
          <w:sz w:val="32"/>
          <w:szCs w:val="32"/>
          <w:rtl/>
        </w:rPr>
        <w:t xml:space="preserve">موضوعات في إدارة </w:t>
      </w:r>
      <w:r w:rsidR="002C0E6E">
        <w:rPr>
          <w:rFonts w:cs="Arial" w:hint="cs"/>
          <w:sz w:val="32"/>
          <w:szCs w:val="32"/>
          <w:rtl/>
        </w:rPr>
        <w:t xml:space="preserve">الاعمال </w:t>
      </w:r>
      <w:r w:rsidR="002C0E6E">
        <w:rPr>
          <w:rFonts w:cs="Arial"/>
          <w:sz w:val="32"/>
          <w:szCs w:val="32"/>
          <w:rtl/>
        </w:rPr>
        <w:t>(</w:t>
      </w:r>
      <w:r>
        <w:rPr>
          <w:rFonts w:cs="Arial" w:hint="cs"/>
          <w:sz w:val="32"/>
          <w:szCs w:val="32"/>
          <w:rtl/>
        </w:rPr>
        <w:t>2026)</w:t>
      </w:r>
    </w:p>
    <w:p w:rsidR="00D84F64" w:rsidRDefault="00D84F64" w:rsidP="00D84F64">
      <w:pPr>
        <w:jc w:val="both"/>
        <w:rPr>
          <w:rFonts w:cs="Arial"/>
          <w:sz w:val="32"/>
          <w:szCs w:val="32"/>
          <w:rtl/>
        </w:rPr>
      </w:pPr>
    </w:p>
    <w:p w:rsidR="00D84F64" w:rsidRPr="00015452" w:rsidRDefault="00D84F64" w:rsidP="00D84F64">
      <w:pPr>
        <w:rPr>
          <w:rFonts w:asciiTheme="majorBidi" w:hAnsiTheme="majorBidi" w:cstheme="majorBidi"/>
          <w:b/>
          <w:bCs/>
          <w:sz w:val="28"/>
          <w:szCs w:val="28"/>
          <w:rtl/>
        </w:rPr>
      </w:pPr>
      <w:r w:rsidRPr="00015452">
        <w:rPr>
          <w:rFonts w:asciiTheme="majorBidi" w:hAnsiTheme="majorBidi" w:cstheme="majorBidi"/>
          <w:b/>
          <w:bCs/>
          <w:sz w:val="28"/>
          <w:szCs w:val="28"/>
          <w:rtl/>
        </w:rPr>
        <w:lastRenderedPageBreak/>
        <w:t>الذكاء الاصطناعي التوليدي وصنع القرار المؤسسي في الجمعيات الخيرية</w:t>
      </w:r>
      <w:r>
        <w:rPr>
          <w:rFonts w:asciiTheme="majorBidi" w:hAnsiTheme="majorBidi" w:cstheme="majorBidi" w:hint="cs"/>
          <w:b/>
          <w:bCs/>
          <w:sz w:val="28"/>
          <w:szCs w:val="28"/>
          <w:rtl/>
        </w:rPr>
        <w:t xml:space="preserve"> في سلطنة عمان</w:t>
      </w:r>
      <w:r w:rsidRPr="00015452">
        <w:rPr>
          <w:rFonts w:asciiTheme="majorBidi" w:hAnsiTheme="majorBidi" w:cstheme="majorBidi"/>
          <w:b/>
          <w:bCs/>
          <w:sz w:val="28"/>
          <w:szCs w:val="28"/>
          <w:rtl/>
        </w:rPr>
        <w:t>: إطار مفاهيمي في ضوء رؤية عُمان 2040</w:t>
      </w:r>
    </w:p>
    <w:p w:rsidR="00D84F64" w:rsidRPr="000F46ED" w:rsidRDefault="00D84F64" w:rsidP="00D84F64">
      <w:pPr>
        <w:rPr>
          <w:rFonts w:asciiTheme="majorBidi" w:hAnsiTheme="majorBidi" w:cstheme="majorBidi"/>
          <w:sz w:val="28"/>
          <w:szCs w:val="28"/>
          <w:rtl/>
        </w:rPr>
      </w:pPr>
    </w:p>
    <w:p w:rsidR="00D84F64" w:rsidRPr="003A01EB" w:rsidRDefault="00D84F64" w:rsidP="00D84F64">
      <w:pPr>
        <w:rPr>
          <w:rFonts w:asciiTheme="majorBidi" w:hAnsiTheme="majorBidi" w:cstheme="majorBidi"/>
          <w:b/>
          <w:bCs/>
          <w:sz w:val="28"/>
          <w:szCs w:val="28"/>
          <w:rtl/>
        </w:rPr>
      </w:pPr>
      <w:r w:rsidRPr="003A01EB">
        <w:rPr>
          <w:rFonts w:asciiTheme="majorBidi" w:hAnsiTheme="majorBidi" w:cstheme="majorBidi" w:hint="cs"/>
          <w:b/>
          <w:bCs/>
          <w:sz w:val="28"/>
          <w:szCs w:val="28"/>
          <w:rtl/>
        </w:rPr>
        <w:t>المقدمة:</w:t>
      </w:r>
      <w:bookmarkStart w:id="0" w:name="_GoBack"/>
      <w:bookmarkEnd w:id="0"/>
    </w:p>
    <w:p w:rsidR="002C0E6E" w:rsidRDefault="00D84F64" w:rsidP="002C0E6E">
      <w:pPr>
        <w:jc w:val="both"/>
        <w:rPr>
          <w:rFonts w:asciiTheme="majorBidi" w:hAnsiTheme="majorBidi" w:cstheme="majorBidi" w:hint="cs"/>
          <w:sz w:val="28"/>
          <w:szCs w:val="28"/>
          <w:rtl/>
        </w:rPr>
      </w:pPr>
      <w:r w:rsidRPr="000F46ED">
        <w:rPr>
          <w:rFonts w:asciiTheme="majorBidi" w:hAnsiTheme="majorBidi" w:cstheme="majorBidi"/>
          <w:sz w:val="28"/>
          <w:szCs w:val="28"/>
          <w:rtl/>
        </w:rPr>
        <w:t>يشهد العالم في السنوات الأخيرة تطورًا متسارعًا في تقنيات الذكاء الاصطناعي ولا سيما الذكاء الاصطناعي التوليدي</w:t>
      </w:r>
      <w:r w:rsidRPr="000F46ED">
        <w:rPr>
          <w:rFonts w:asciiTheme="majorBidi" w:hAnsiTheme="majorBidi" w:cstheme="majorBidi"/>
          <w:sz w:val="28"/>
          <w:szCs w:val="28"/>
        </w:rPr>
        <w:t xml:space="preserve"> (Generative Artificial Intelligence)</w:t>
      </w:r>
      <w:r w:rsidRPr="000F46ED">
        <w:rPr>
          <w:rFonts w:asciiTheme="majorBidi" w:hAnsiTheme="majorBidi" w:cstheme="majorBidi"/>
          <w:sz w:val="28"/>
          <w:szCs w:val="28"/>
          <w:rtl/>
        </w:rPr>
        <w:t>الذي أصبح أحد أبرز الابتكارات التقنية القادرة على إحداث تحولات جوهرية في مختلف القطاعات الاقتصادية والاجتماعية وقد أسهمت تطبيقات الذكاء الاصطناعي التوليدي، مثل النماذج اللغوية الكبيرة وأدوات تحليل البيانات الذكية، في تحسين كفاءة العمليات التنظيمية ودعم اتخاذ القرارات من خلال توفير معلومات دقيقة وتحليلات متقدمة تساعد المؤسسات على التعامل مع البيئات المتغيرة بصورة أكثر فاعلية</w:t>
      </w:r>
      <w:r>
        <w:rPr>
          <w:rFonts w:asciiTheme="majorBidi" w:hAnsiTheme="majorBidi" w:cstheme="majorBidi" w:hint="cs"/>
          <w:sz w:val="28"/>
          <w:szCs w:val="28"/>
          <w:rtl/>
        </w:rPr>
        <w:t>.</w:t>
      </w:r>
    </w:p>
    <w:p w:rsidR="00D84F64" w:rsidRPr="00D84F64" w:rsidRDefault="00D84F64" w:rsidP="002C0E6E">
      <w:pPr>
        <w:jc w:val="both"/>
        <w:rPr>
          <w:rFonts w:asciiTheme="majorBidi" w:hAnsiTheme="majorBidi" w:cstheme="majorBidi"/>
          <w:sz w:val="28"/>
          <w:szCs w:val="28"/>
        </w:rPr>
      </w:pPr>
      <w:r w:rsidRPr="000F46ED">
        <w:rPr>
          <w:rFonts w:asciiTheme="majorBidi" w:hAnsiTheme="majorBidi" w:cstheme="majorBidi"/>
          <w:sz w:val="28"/>
          <w:szCs w:val="28"/>
        </w:rPr>
        <w:t xml:space="preserve"> </w:t>
      </w:r>
      <w:r w:rsidRPr="00D84F64">
        <w:rPr>
          <w:rFonts w:asciiTheme="majorBidi" w:hAnsiTheme="majorBidi" w:cstheme="majorBidi"/>
          <w:sz w:val="28"/>
          <w:szCs w:val="28"/>
        </w:rPr>
        <w:t>(</w:t>
      </w:r>
      <w:proofErr w:type="spellStart"/>
      <w:r w:rsidRPr="00D84F64">
        <w:rPr>
          <w:rFonts w:asciiTheme="majorBidi" w:hAnsiTheme="majorBidi" w:cstheme="majorBidi"/>
          <w:sz w:val="28"/>
          <w:szCs w:val="28"/>
        </w:rPr>
        <w:t>Dwivedi</w:t>
      </w:r>
      <w:proofErr w:type="spellEnd"/>
      <w:r w:rsidRPr="00D84F64">
        <w:rPr>
          <w:rFonts w:asciiTheme="majorBidi" w:hAnsiTheme="majorBidi" w:cstheme="majorBidi"/>
          <w:sz w:val="28"/>
          <w:szCs w:val="28"/>
        </w:rPr>
        <w:t xml:space="preserve"> et al, 2023)</w:t>
      </w:r>
    </w:p>
    <w:p w:rsidR="00D84F64" w:rsidRPr="000F46ED" w:rsidRDefault="00D84F64" w:rsidP="00D84F64">
      <w:pPr>
        <w:jc w:val="both"/>
        <w:rPr>
          <w:rFonts w:asciiTheme="majorBidi" w:hAnsiTheme="majorBidi" w:cstheme="majorBidi"/>
          <w:sz w:val="28"/>
          <w:szCs w:val="28"/>
        </w:rPr>
      </w:pPr>
      <w:r w:rsidRPr="000F46ED">
        <w:rPr>
          <w:rFonts w:asciiTheme="majorBidi" w:hAnsiTheme="majorBidi" w:cstheme="majorBidi"/>
          <w:sz w:val="28"/>
          <w:szCs w:val="28"/>
          <w:rtl/>
        </w:rPr>
        <w:t>وفي ظل التحول الرقمي المتسارع لم يعد استخدام الذكاء الاصطناعي مقتصرًا على المؤسسات الربحية أو الشركات التجارية، بل امتد ليشمل القطاع غير الربحي والجمعيات الخيرية التي تسعى إلى تحسين جودة خدماتها وتعظيم أثرها المجتمعي وتواجه هذه الجمعيات تحديات متزايدة تتعلق بارتفاع الطلب على الخدمات الاجتماعية، ومحدودية الموارد المالية والبشرية، والحاجة إلى اتخاذ قرارات سريعة وفعالة تستند إلى البيانات والمعلومات الدقيقة ومن هنا برزت أهمية الذكاء الاصطناعي التوليدي بوصفه أداة قادرة على دعم عمليات التحليل والتنبؤ وإدارة المعرفة المؤسسية بما يسهم في تحسين جودة القرارات التنظيمية</w:t>
      </w:r>
      <w:r w:rsidRPr="000F46ED">
        <w:rPr>
          <w:rFonts w:asciiTheme="majorBidi" w:hAnsiTheme="majorBidi" w:cstheme="majorBidi"/>
          <w:sz w:val="28"/>
          <w:szCs w:val="28"/>
        </w:rPr>
        <w:t xml:space="preserve"> (McKinsey, 2023)</w:t>
      </w:r>
      <w:r>
        <w:rPr>
          <w:rFonts w:asciiTheme="majorBidi" w:hAnsiTheme="majorBidi" w:cstheme="majorBidi" w:hint="cs"/>
          <w:sz w:val="28"/>
          <w:szCs w:val="28"/>
          <w:rtl/>
        </w:rPr>
        <w:t>.</w:t>
      </w:r>
    </w:p>
    <w:p w:rsidR="00D84F64" w:rsidRPr="000F46ED" w:rsidRDefault="00D84F64" w:rsidP="00D84F64">
      <w:pPr>
        <w:jc w:val="both"/>
        <w:rPr>
          <w:rFonts w:asciiTheme="majorBidi" w:hAnsiTheme="majorBidi" w:cstheme="majorBidi"/>
          <w:sz w:val="28"/>
          <w:szCs w:val="28"/>
        </w:rPr>
      </w:pPr>
      <w:r w:rsidRPr="000F46ED">
        <w:rPr>
          <w:rFonts w:asciiTheme="majorBidi" w:hAnsiTheme="majorBidi" w:cstheme="majorBidi"/>
          <w:sz w:val="28"/>
          <w:szCs w:val="28"/>
          <w:rtl/>
        </w:rPr>
        <w:t>وتُعد عملية صنع القرار المؤسسي من أهم الوظائف الإدارية التي تؤثر بصورة مباشرة في كفاءة الأداء المؤسسي وقدرة المنظمات على تحقيق أهدافها فكلما كانت القرارات مبنية على معلومات دقيقة وتحليلات شاملة، ازدادت قدرة المنظمة على الاستجابة للتغيرات البيئية وتحقيق الاستخدام الأمثل للموارد المتاحة وتشير الأدبيات الحديثة إلى أن تقنيات الذكاء الاصطناعي أصبحت تؤدي دورًا متناميًا في دعم متخذي القرار من خلال تحليل كميات ضخمة من البيانات، واستخلاص الأنماط والتوجهات المستقبلية، وتقديم بدائل متنوعة تساعد في اختيار القرار الأكثر ملاءمة</w:t>
      </w:r>
      <w:r w:rsidRPr="000F46ED">
        <w:rPr>
          <w:rFonts w:asciiTheme="majorBidi" w:hAnsiTheme="majorBidi" w:cstheme="majorBidi"/>
          <w:sz w:val="28"/>
          <w:szCs w:val="28"/>
        </w:rPr>
        <w:t xml:space="preserve"> (Davenport &amp; Mittal, 2022)</w:t>
      </w:r>
    </w:p>
    <w:p w:rsidR="00D84F64" w:rsidRPr="000F46ED" w:rsidRDefault="00D84F64" w:rsidP="00D84F64">
      <w:pPr>
        <w:jc w:val="both"/>
        <w:rPr>
          <w:rFonts w:asciiTheme="majorBidi" w:hAnsiTheme="majorBidi" w:cstheme="majorBidi"/>
          <w:sz w:val="28"/>
          <w:szCs w:val="28"/>
        </w:rPr>
      </w:pPr>
      <w:r w:rsidRPr="000F46ED">
        <w:rPr>
          <w:rFonts w:asciiTheme="majorBidi" w:hAnsiTheme="majorBidi" w:cstheme="majorBidi"/>
          <w:sz w:val="28"/>
          <w:szCs w:val="28"/>
          <w:rtl/>
        </w:rPr>
        <w:t>وفي سلطنة عُمان تؤكد رؤية عُمان 2040 على أهمية التحول الرقمي والابتكار وتعزيز كفاءة المؤسسات في مختلف القطاعات، بما في ذلك القطاع الاجتماعي والتطوعي كما تسعى الرؤية إلى توظيف التقنيات الحديثة في تحسين الخدمات وتحقيق التنمية المستدامة وتعزيز المشاركة المجتمعية، الأمر الذي يجعل من دراسة توظيف الذكاء الاصطناعي التوليدي في الجمعيات الخيرية موضوعًا يتوافق بصورة مباشرة مع الأولويات الوطنية للتنمية والتحول الرقمي</w:t>
      </w:r>
      <w:r w:rsidRPr="000F46ED">
        <w:rPr>
          <w:rFonts w:asciiTheme="majorBidi" w:hAnsiTheme="majorBidi" w:cstheme="majorBidi"/>
          <w:sz w:val="28"/>
          <w:szCs w:val="28"/>
        </w:rPr>
        <w:t xml:space="preserve"> (Oman Vision 2040, 2020)</w:t>
      </w:r>
    </w:p>
    <w:p w:rsidR="00D84F64" w:rsidRDefault="00D84F64" w:rsidP="00D84F64">
      <w:pPr>
        <w:jc w:val="both"/>
        <w:rPr>
          <w:rFonts w:asciiTheme="majorBidi" w:hAnsiTheme="majorBidi" w:cstheme="majorBidi"/>
          <w:sz w:val="28"/>
          <w:szCs w:val="28"/>
          <w:rtl/>
        </w:rPr>
      </w:pPr>
      <w:r w:rsidRPr="000F46ED">
        <w:rPr>
          <w:rFonts w:asciiTheme="majorBidi" w:hAnsiTheme="majorBidi" w:cstheme="majorBidi"/>
          <w:sz w:val="28"/>
          <w:szCs w:val="28"/>
          <w:rtl/>
        </w:rPr>
        <w:lastRenderedPageBreak/>
        <w:t>وعلى الرغم من تزايد الاهتمام الأكاديمي بتطبيقات الذكاء الاصطناعي في المؤسسات المختلفة، فإن الدراسات التي تناولت دور الذكاء الاصطناعي التوليدي في دعم صنع القرار المؤسسي داخل الجمعيات الخيرية ما تزال محدودة، خصوصًا في السياق العربي والعُماني كما تفتقر الأدبيات الحالية إلى إطار مفاهيمي متكامل يوضح طبيعة العلاقة بين الذكاء الاصطناعي التوليدي وصنع القرار المؤسسي في القطاع الخيري ومن هذا المنطلق يسعى هذا البحث إلى تطوير إطار مفاهيمي يفسر الكيفية التي يمكن من خلالها للذكاء الاصطناعي التوليدي أن يسهم في تعزيز جودة وفعالية صنع القرار المؤسسي في الجمعيات الخيرية في ضوء مستهدفات رؤية عُمان 2040</w:t>
      </w:r>
      <w:r>
        <w:rPr>
          <w:rFonts w:asciiTheme="majorBidi" w:hAnsiTheme="majorBidi" w:cstheme="majorBidi" w:hint="cs"/>
          <w:sz w:val="28"/>
          <w:szCs w:val="28"/>
          <w:rtl/>
        </w:rPr>
        <w:t>.</w:t>
      </w:r>
    </w:p>
    <w:p w:rsidR="00D84F64" w:rsidRPr="003A01EB" w:rsidRDefault="00D84F64" w:rsidP="00D84F64">
      <w:pPr>
        <w:jc w:val="both"/>
        <w:rPr>
          <w:rFonts w:asciiTheme="majorBidi" w:hAnsiTheme="majorBidi" w:cstheme="majorBidi"/>
          <w:b/>
          <w:bCs/>
          <w:sz w:val="28"/>
          <w:szCs w:val="28"/>
        </w:rPr>
      </w:pPr>
      <w:r w:rsidRPr="003A01EB">
        <w:rPr>
          <w:rFonts w:asciiTheme="majorBidi" w:hAnsiTheme="majorBidi" w:cstheme="majorBidi"/>
          <w:b/>
          <w:bCs/>
          <w:sz w:val="28"/>
          <w:szCs w:val="28"/>
          <w:rtl/>
        </w:rPr>
        <w:t>ملاحظات الباحث</w:t>
      </w:r>
      <w:r w:rsidRPr="003A01EB">
        <w:rPr>
          <w:rFonts w:asciiTheme="majorBidi" w:hAnsiTheme="majorBidi" w:cstheme="majorBidi" w:hint="cs"/>
          <w:b/>
          <w:bCs/>
          <w:sz w:val="28"/>
          <w:szCs w:val="28"/>
          <w:rtl/>
        </w:rPr>
        <w:t>:</w:t>
      </w:r>
    </w:p>
    <w:p w:rsidR="00D84F64" w:rsidRPr="003A01EB" w:rsidRDefault="00D84F64" w:rsidP="0063421A">
      <w:pPr>
        <w:jc w:val="both"/>
        <w:rPr>
          <w:rFonts w:asciiTheme="majorBidi" w:hAnsiTheme="majorBidi" w:cstheme="majorBidi"/>
          <w:sz w:val="28"/>
          <w:szCs w:val="28"/>
        </w:rPr>
      </w:pPr>
      <w:r w:rsidRPr="003A01EB">
        <w:rPr>
          <w:rFonts w:asciiTheme="majorBidi" w:hAnsiTheme="majorBidi" w:cstheme="majorBidi"/>
          <w:sz w:val="28"/>
          <w:szCs w:val="28"/>
          <w:rtl/>
        </w:rPr>
        <w:t>من خلال خبرة الباحث العملية في العمل التطوعي وإدارته للبرامج والمبادرات ال</w:t>
      </w:r>
      <w:r w:rsidR="0063421A">
        <w:rPr>
          <w:rFonts w:asciiTheme="majorBidi" w:hAnsiTheme="majorBidi" w:cstheme="majorBidi"/>
          <w:sz w:val="28"/>
          <w:szCs w:val="28"/>
          <w:rtl/>
        </w:rPr>
        <w:t xml:space="preserve">مجتمعية داخل الجمعيات الخيرية، </w:t>
      </w:r>
      <w:r>
        <w:rPr>
          <w:rFonts w:asciiTheme="majorBidi" w:hAnsiTheme="majorBidi" w:cstheme="majorBidi" w:hint="cs"/>
          <w:sz w:val="28"/>
          <w:szCs w:val="28"/>
          <w:rtl/>
        </w:rPr>
        <w:t>لا</w:t>
      </w:r>
      <w:r w:rsidRPr="003A01EB">
        <w:rPr>
          <w:rFonts w:asciiTheme="majorBidi" w:hAnsiTheme="majorBidi" w:cstheme="majorBidi"/>
          <w:sz w:val="28"/>
          <w:szCs w:val="28"/>
          <w:rtl/>
        </w:rPr>
        <w:t>حظ أن عملية صنع القرار المؤسسي تعتمد في كثير من الأحيان على الخبرات الشخصية والاجتهادات الفردية أكثر من اعتمادها على التحليل المنهجي للبيانات والمعلومات كما لاحظ الباحث أن العديد من القرارات المتعلقة بتحديد أولويات المستفيدين وتخصيص الموارد وتخطيط البرامج والمشروعات، وإدارة المتطوعين تُتخذ في ظل محدودية الأدوات التحليلية المتاحة وضعف الاستفادة من التقنيات الرقمية الحديثة</w:t>
      </w:r>
      <w:r w:rsidR="0063421A">
        <w:rPr>
          <w:rFonts w:asciiTheme="majorBidi" w:hAnsiTheme="majorBidi" w:cstheme="majorBidi" w:hint="cs"/>
          <w:sz w:val="28"/>
          <w:szCs w:val="28"/>
          <w:rtl/>
        </w:rPr>
        <w:t>.</w:t>
      </w:r>
    </w:p>
    <w:p w:rsidR="00D84F64" w:rsidRPr="003A01EB" w:rsidRDefault="00D84F64" w:rsidP="0063421A">
      <w:pPr>
        <w:jc w:val="both"/>
        <w:rPr>
          <w:rFonts w:asciiTheme="majorBidi" w:hAnsiTheme="majorBidi" w:cstheme="majorBidi"/>
          <w:sz w:val="28"/>
          <w:szCs w:val="28"/>
        </w:rPr>
      </w:pPr>
      <w:r w:rsidRPr="003A01EB">
        <w:rPr>
          <w:rFonts w:asciiTheme="majorBidi" w:hAnsiTheme="majorBidi" w:cstheme="majorBidi"/>
          <w:sz w:val="28"/>
          <w:szCs w:val="28"/>
          <w:rtl/>
        </w:rPr>
        <w:t>كما أظهرت الممارسة الميدانية وجود كميات متزايدة من البيانات المرتبطة بالمستفيدين والمتطوعين والبرامج والمبادرات، إلا أن الاستفادة من هذه البيانات في دعم عملية صنع القرار ما تزال محدودة، مما قد يؤثر على سرعة الاستجابة للاحتياجات المجتمعية ودقة التخطيط المستقبلي وفي المقابل شهدت السنوات الأخيرة تطورًا ملحوظًا في تطبيقات الذكاء الاصطناعي التوليدي، التي أصبحت قادرة على تحليل البيانات وتوليد التقارير واستخلاص الأنماط وتقديم بدائل متعددة لصناع القرار</w:t>
      </w:r>
      <w:r w:rsidR="0063421A">
        <w:rPr>
          <w:rFonts w:asciiTheme="majorBidi" w:hAnsiTheme="majorBidi" w:cstheme="majorBidi" w:hint="cs"/>
          <w:sz w:val="28"/>
          <w:szCs w:val="28"/>
          <w:rtl/>
        </w:rPr>
        <w:t>.</w:t>
      </w:r>
    </w:p>
    <w:p w:rsidR="00D84F64" w:rsidRDefault="00D84F64" w:rsidP="0063421A">
      <w:pPr>
        <w:jc w:val="both"/>
        <w:rPr>
          <w:rFonts w:asciiTheme="majorBidi" w:hAnsiTheme="majorBidi" w:cstheme="majorBidi"/>
          <w:sz w:val="28"/>
          <w:szCs w:val="28"/>
          <w:rtl/>
        </w:rPr>
      </w:pPr>
      <w:r w:rsidRPr="003A01EB">
        <w:rPr>
          <w:rFonts w:asciiTheme="majorBidi" w:hAnsiTheme="majorBidi" w:cstheme="majorBidi"/>
          <w:sz w:val="28"/>
          <w:szCs w:val="28"/>
          <w:rtl/>
        </w:rPr>
        <w:t>ومن خلال متابعة الباحث للأدبيات العلمية الحديثة والاتجاهات العالمية في التحول الرقمي، تبين أن هناك اهتمامًا متزايدًا بتوظيف الذكاء الاصطناعي التوليدي في دعم العمليات الإدارية وصنع القرار في المؤسسات المختلفة، إلا أن هذا التوجه لم يحظَ بالاهتمام الكافي في الدراسات المتعلقة بالجمعيات الخيرية، خصوصًا في البيئة العُمانية وقد أسهمت هذه الملاحظات في بلورة فكرة البحث الحالي والسعي نحو تطوير إطار مفاهيمي يوضح الدور المحتمل للذكاء الاصطناعي التوليدي في تعزيز صنع القرار المؤسسي داخل الجمعيات الخيرية بما يتوافق مع توجهات التحول الرقمي ورؤية عُمان 2040</w:t>
      </w:r>
      <w:r w:rsidR="0063421A">
        <w:rPr>
          <w:rFonts w:asciiTheme="majorBidi" w:hAnsiTheme="majorBidi" w:cstheme="majorBidi" w:hint="cs"/>
          <w:sz w:val="28"/>
          <w:szCs w:val="28"/>
          <w:rtl/>
        </w:rPr>
        <w:t>.</w:t>
      </w:r>
    </w:p>
    <w:p w:rsidR="0063421A" w:rsidRPr="003A01EB" w:rsidRDefault="0063421A" w:rsidP="0063421A">
      <w:pPr>
        <w:jc w:val="both"/>
        <w:rPr>
          <w:rFonts w:asciiTheme="majorBidi" w:hAnsiTheme="majorBidi" w:cstheme="majorBidi"/>
          <w:b/>
          <w:bCs/>
          <w:sz w:val="28"/>
          <w:szCs w:val="28"/>
        </w:rPr>
      </w:pPr>
      <w:r w:rsidRPr="003A01EB">
        <w:rPr>
          <w:rFonts w:asciiTheme="majorBidi" w:hAnsiTheme="majorBidi" w:cstheme="majorBidi"/>
          <w:b/>
          <w:bCs/>
          <w:sz w:val="28"/>
          <w:szCs w:val="28"/>
          <w:rtl/>
        </w:rPr>
        <w:t>الإطار النظري للدراسة</w:t>
      </w:r>
      <w:r w:rsidRPr="003A01EB">
        <w:rPr>
          <w:rFonts w:asciiTheme="majorBidi" w:hAnsiTheme="majorBidi" w:cstheme="majorBidi" w:hint="cs"/>
          <w:b/>
          <w:bCs/>
          <w:sz w:val="28"/>
          <w:szCs w:val="28"/>
          <w:rtl/>
        </w:rPr>
        <w:t>:</w:t>
      </w:r>
    </w:p>
    <w:p w:rsidR="0063421A" w:rsidRPr="003A01EB" w:rsidRDefault="0063421A" w:rsidP="0063421A">
      <w:pPr>
        <w:jc w:val="both"/>
        <w:rPr>
          <w:rFonts w:asciiTheme="majorBidi" w:hAnsiTheme="majorBidi" w:cstheme="majorBidi"/>
          <w:sz w:val="28"/>
          <w:szCs w:val="28"/>
        </w:rPr>
      </w:pPr>
      <w:r w:rsidRPr="003A01EB">
        <w:rPr>
          <w:rFonts w:asciiTheme="majorBidi" w:hAnsiTheme="majorBidi" w:cstheme="majorBidi"/>
          <w:sz w:val="28"/>
          <w:szCs w:val="28"/>
          <w:rtl/>
        </w:rPr>
        <w:t>يستند هذا البحث إلى مجموعة من النظريات التي تساعد في تفسير العلاقة بين الذكاء الاصطناعي التوليدي وصنع القرار المؤسسي داخل الجمعيات الخيرية، وتوفر أساسًا علميًا لتطوير الإطار المفاهيمي المقترح وقد تم اختيار هذه النظريات نظرًا لقدرتها على تفسير تبني التقنيات الحديثة داخل المؤسسات، وفهم العوامل المؤثرة في استخدامها وبيان دورها في دعم العمليات الإدارية وصنع القرار</w:t>
      </w:r>
      <w:r>
        <w:rPr>
          <w:rFonts w:asciiTheme="majorBidi" w:hAnsiTheme="majorBidi" w:cstheme="majorBidi" w:hint="cs"/>
          <w:sz w:val="28"/>
          <w:szCs w:val="28"/>
          <w:rtl/>
        </w:rPr>
        <w:t>.</w:t>
      </w:r>
    </w:p>
    <w:p w:rsidR="0063421A" w:rsidRPr="003A01EB" w:rsidRDefault="0063421A" w:rsidP="0063421A">
      <w:pPr>
        <w:jc w:val="both"/>
        <w:rPr>
          <w:rFonts w:asciiTheme="majorBidi" w:hAnsiTheme="majorBidi" w:cstheme="majorBidi"/>
          <w:sz w:val="28"/>
          <w:szCs w:val="28"/>
        </w:rPr>
      </w:pPr>
      <w:r w:rsidRPr="003A01EB">
        <w:rPr>
          <w:rFonts w:asciiTheme="majorBidi" w:hAnsiTheme="majorBidi" w:cstheme="majorBidi"/>
          <w:sz w:val="28"/>
          <w:szCs w:val="28"/>
          <w:rtl/>
        </w:rPr>
        <w:t>أولًا: نموذج قبول التكنولوجيا</w:t>
      </w:r>
      <w:r w:rsidRPr="003A01EB">
        <w:rPr>
          <w:rFonts w:asciiTheme="majorBidi" w:hAnsiTheme="majorBidi" w:cstheme="majorBidi"/>
          <w:sz w:val="28"/>
          <w:szCs w:val="28"/>
        </w:rPr>
        <w:t xml:space="preserve"> (Technology Acceptance Model - TAM)</w:t>
      </w:r>
    </w:p>
    <w:p w:rsidR="0063421A" w:rsidRPr="003A01EB" w:rsidRDefault="0063421A" w:rsidP="0063421A">
      <w:pPr>
        <w:jc w:val="both"/>
        <w:rPr>
          <w:rFonts w:asciiTheme="majorBidi" w:hAnsiTheme="majorBidi" w:cstheme="majorBidi"/>
          <w:sz w:val="28"/>
          <w:szCs w:val="28"/>
        </w:rPr>
      </w:pPr>
      <w:r w:rsidRPr="003A01EB">
        <w:rPr>
          <w:rFonts w:asciiTheme="majorBidi" w:hAnsiTheme="majorBidi" w:cstheme="majorBidi"/>
          <w:sz w:val="28"/>
          <w:szCs w:val="28"/>
          <w:rtl/>
        </w:rPr>
        <w:lastRenderedPageBreak/>
        <w:t>يُعد نموذج قبول التكنولوجيا الذي طوره ديفيس</w:t>
      </w:r>
      <w:r w:rsidRPr="003A01EB">
        <w:rPr>
          <w:rFonts w:asciiTheme="majorBidi" w:hAnsiTheme="majorBidi" w:cstheme="majorBidi"/>
          <w:sz w:val="28"/>
          <w:szCs w:val="28"/>
        </w:rPr>
        <w:t xml:space="preserve"> (Davis, 1989) </w:t>
      </w:r>
      <w:r w:rsidRPr="003A01EB">
        <w:rPr>
          <w:rFonts w:asciiTheme="majorBidi" w:hAnsiTheme="majorBidi" w:cstheme="majorBidi"/>
          <w:sz w:val="28"/>
          <w:szCs w:val="28"/>
          <w:rtl/>
        </w:rPr>
        <w:t>من أكثر النماذج استخدامًا في تفسير تبني الأفراد والمؤسسات للتقنيات الحديثة ويرتكز النموذج على متغيرين رئيسين هما سهولة الاستخدام المدركة والفائدة المدركة، حيث يفترض أن زيادة إدراك المستخدم لفوائد التقنية وسهولة استخدامها يؤدي إلى تعزيز نية الاستخدام الفعلي لها</w:t>
      </w:r>
      <w:r w:rsidR="006A2590">
        <w:rPr>
          <w:rFonts w:asciiTheme="majorBidi" w:hAnsiTheme="majorBidi" w:cstheme="majorBidi" w:hint="cs"/>
          <w:sz w:val="28"/>
          <w:szCs w:val="28"/>
          <w:rtl/>
        </w:rPr>
        <w:t>.</w:t>
      </w:r>
    </w:p>
    <w:p w:rsidR="0063421A" w:rsidRPr="003A01EB" w:rsidRDefault="0063421A" w:rsidP="0063421A">
      <w:pPr>
        <w:jc w:val="both"/>
        <w:rPr>
          <w:rFonts w:asciiTheme="majorBidi" w:hAnsiTheme="majorBidi" w:cstheme="majorBidi"/>
          <w:sz w:val="28"/>
          <w:szCs w:val="28"/>
        </w:rPr>
      </w:pPr>
      <w:r w:rsidRPr="003A01EB">
        <w:rPr>
          <w:rFonts w:asciiTheme="majorBidi" w:hAnsiTheme="majorBidi" w:cstheme="majorBidi"/>
          <w:sz w:val="28"/>
          <w:szCs w:val="28"/>
          <w:rtl/>
        </w:rPr>
        <w:t>وفي سياق الدراسة الحالية، يمكن توظيف هذا النموذج لتفسير مدى استعداد العاملين والمتطوعين وصناع القرار داخل الجمعيات الخيرية لتبني تطبيقات الذكاء الاصطناعي التوليدي واستخدامها في دعم القرارات الإدارية والاستراتيجية كما يساعد النموذج في تفسير العوامل التي قد تعزز أو تعيق استخدام هذه التقنيات داخل القطاع الخيري</w:t>
      </w:r>
    </w:p>
    <w:p w:rsidR="0063421A" w:rsidRPr="003A01EB" w:rsidRDefault="0063421A" w:rsidP="0063421A">
      <w:pPr>
        <w:jc w:val="both"/>
        <w:rPr>
          <w:rFonts w:asciiTheme="majorBidi" w:hAnsiTheme="majorBidi" w:cstheme="majorBidi"/>
          <w:sz w:val="28"/>
          <w:szCs w:val="28"/>
        </w:rPr>
      </w:pPr>
      <w:r w:rsidRPr="003A01EB">
        <w:rPr>
          <w:rFonts w:asciiTheme="majorBidi" w:hAnsiTheme="majorBidi" w:cstheme="majorBidi"/>
          <w:sz w:val="28"/>
          <w:szCs w:val="28"/>
          <w:rtl/>
        </w:rPr>
        <w:t>ثانيًا: نظرية انتشار الابتكار</w:t>
      </w:r>
      <w:r w:rsidRPr="003A01EB">
        <w:rPr>
          <w:rFonts w:asciiTheme="majorBidi" w:hAnsiTheme="majorBidi" w:cstheme="majorBidi"/>
          <w:sz w:val="28"/>
          <w:szCs w:val="28"/>
        </w:rPr>
        <w:t xml:space="preserve"> (Diffusion of Innovations Theory)</w:t>
      </w:r>
    </w:p>
    <w:p w:rsidR="0063421A" w:rsidRPr="003A01EB" w:rsidRDefault="0063421A" w:rsidP="006A2590">
      <w:pPr>
        <w:jc w:val="both"/>
        <w:rPr>
          <w:rFonts w:asciiTheme="majorBidi" w:hAnsiTheme="majorBidi" w:cstheme="majorBidi"/>
          <w:sz w:val="28"/>
          <w:szCs w:val="28"/>
        </w:rPr>
      </w:pPr>
      <w:r w:rsidRPr="003A01EB">
        <w:rPr>
          <w:rFonts w:asciiTheme="majorBidi" w:hAnsiTheme="majorBidi" w:cstheme="majorBidi"/>
          <w:sz w:val="28"/>
          <w:szCs w:val="28"/>
          <w:rtl/>
        </w:rPr>
        <w:t>قدم روجرز</w:t>
      </w:r>
      <w:r w:rsidRPr="003A01EB">
        <w:rPr>
          <w:rFonts w:asciiTheme="majorBidi" w:hAnsiTheme="majorBidi" w:cstheme="majorBidi"/>
          <w:sz w:val="28"/>
          <w:szCs w:val="28"/>
        </w:rPr>
        <w:t xml:space="preserve"> (Rogers, 2003) </w:t>
      </w:r>
      <w:r w:rsidRPr="003A01EB">
        <w:rPr>
          <w:rFonts w:asciiTheme="majorBidi" w:hAnsiTheme="majorBidi" w:cstheme="majorBidi"/>
          <w:sz w:val="28"/>
          <w:szCs w:val="28"/>
          <w:rtl/>
        </w:rPr>
        <w:t>نظرية انتشار الابتكار لتفسير كيفية انتشار الأفكار والتقنيات الجديدة داخل المجتمعات والمنظمات وتوضح النظرية أن تبني الابتكار يتأثر بعدة عوامل، من أهمها الميزة النسبية للابتكار وسهولة استخدامه ومدى توافقه مع احتياجات المنظمة وإمكانية تجربته وملاحظة نتائجه</w:t>
      </w:r>
      <w:r w:rsidR="006A2590">
        <w:rPr>
          <w:rFonts w:asciiTheme="majorBidi" w:hAnsiTheme="majorBidi" w:cstheme="majorBidi" w:hint="cs"/>
          <w:sz w:val="28"/>
          <w:szCs w:val="28"/>
          <w:rtl/>
        </w:rPr>
        <w:t>.</w:t>
      </w:r>
    </w:p>
    <w:p w:rsidR="0063421A" w:rsidRPr="003A01EB" w:rsidRDefault="0063421A" w:rsidP="0063421A">
      <w:pPr>
        <w:jc w:val="both"/>
        <w:rPr>
          <w:rFonts w:asciiTheme="majorBidi" w:hAnsiTheme="majorBidi" w:cstheme="majorBidi"/>
          <w:sz w:val="28"/>
          <w:szCs w:val="28"/>
        </w:rPr>
      </w:pPr>
      <w:r w:rsidRPr="003A01EB">
        <w:rPr>
          <w:rFonts w:asciiTheme="majorBidi" w:hAnsiTheme="majorBidi" w:cstheme="majorBidi"/>
          <w:sz w:val="28"/>
          <w:szCs w:val="28"/>
          <w:rtl/>
        </w:rPr>
        <w:t>وتسهم هذه النظرية في تفسير الكيفية التي يمكن من خلالها للذكاء الاصطناعي التوليدي أن ينتشر داخل الجمعيات الخيرية، والعوامل التنظيمية والثقافية التي تؤثر في تبنيه كما تساعد في فهم المراحل التي تمر بها المؤسسات عند الانتقال من الوعي بالتقنية إلى استخدامها بصورة فعلية في العمليات المؤسسية وصنع القرار</w:t>
      </w:r>
      <w:r w:rsidR="006A2590">
        <w:rPr>
          <w:rFonts w:asciiTheme="majorBidi" w:hAnsiTheme="majorBidi" w:cstheme="majorBidi" w:hint="cs"/>
          <w:sz w:val="28"/>
          <w:szCs w:val="28"/>
          <w:rtl/>
        </w:rPr>
        <w:t>.</w:t>
      </w:r>
    </w:p>
    <w:p w:rsidR="0063421A" w:rsidRPr="003A01EB" w:rsidRDefault="0063421A" w:rsidP="0063421A">
      <w:pPr>
        <w:jc w:val="both"/>
        <w:rPr>
          <w:rFonts w:asciiTheme="majorBidi" w:hAnsiTheme="majorBidi" w:cstheme="majorBidi"/>
          <w:sz w:val="28"/>
          <w:szCs w:val="28"/>
        </w:rPr>
      </w:pPr>
      <w:r w:rsidRPr="003A01EB">
        <w:rPr>
          <w:rFonts w:asciiTheme="majorBidi" w:hAnsiTheme="majorBidi" w:cstheme="majorBidi"/>
          <w:sz w:val="28"/>
          <w:szCs w:val="28"/>
          <w:rtl/>
        </w:rPr>
        <w:t>ثالثًا: نظرية نظم دعم القرار</w:t>
      </w:r>
      <w:r w:rsidRPr="003A01EB">
        <w:rPr>
          <w:rFonts w:asciiTheme="majorBidi" w:hAnsiTheme="majorBidi" w:cstheme="majorBidi"/>
          <w:sz w:val="28"/>
          <w:szCs w:val="28"/>
        </w:rPr>
        <w:t xml:space="preserve"> (Decision Support Systems Theory)</w:t>
      </w:r>
    </w:p>
    <w:p w:rsidR="0063421A" w:rsidRPr="003A01EB" w:rsidRDefault="0063421A" w:rsidP="0063421A">
      <w:pPr>
        <w:jc w:val="both"/>
        <w:rPr>
          <w:rFonts w:asciiTheme="majorBidi" w:hAnsiTheme="majorBidi" w:cstheme="majorBidi"/>
          <w:sz w:val="28"/>
          <w:szCs w:val="28"/>
        </w:rPr>
      </w:pPr>
      <w:r w:rsidRPr="003A01EB">
        <w:rPr>
          <w:rFonts w:asciiTheme="majorBidi" w:hAnsiTheme="majorBidi" w:cstheme="majorBidi"/>
          <w:sz w:val="28"/>
          <w:szCs w:val="28"/>
          <w:rtl/>
        </w:rPr>
        <w:t>تُعد نظم دعم القرار من أهم النظريات المرتبطة بمجال نظم المعلومات الإدارية، حيث تركز على توظيف البيانات والتقنيات الحديثة لتوفير المعلومات والتحليلات التي تساعد متخذي القرار على التعامل مع المشكلات المعقدة واتخاذ قرارات أكثر فاعلية وتفترض النظرية أن جودة القرار ترتبط بدرجة كبيرة بجودة المعلومات المتاحة وقدرة النظام على تحليل البيانات وتقديم بدائل مناسبة لصناع القرار</w:t>
      </w:r>
      <w:r w:rsidR="009F65ED">
        <w:rPr>
          <w:rFonts w:asciiTheme="majorBidi" w:hAnsiTheme="majorBidi" w:cstheme="majorBidi" w:hint="cs"/>
          <w:sz w:val="28"/>
          <w:szCs w:val="28"/>
          <w:rtl/>
        </w:rPr>
        <w:t>.</w:t>
      </w:r>
    </w:p>
    <w:p w:rsidR="0063421A" w:rsidRPr="003A01EB" w:rsidRDefault="0063421A" w:rsidP="009F65ED">
      <w:pPr>
        <w:jc w:val="both"/>
        <w:rPr>
          <w:rFonts w:asciiTheme="majorBidi" w:hAnsiTheme="majorBidi" w:cstheme="majorBidi"/>
          <w:sz w:val="28"/>
          <w:szCs w:val="28"/>
        </w:rPr>
      </w:pPr>
      <w:r w:rsidRPr="003A01EB">
        <w:rPr>
          <w:rFonts w:asciiTheme="majorBidi" w:hAnsiTheme="majorBidi" w:cstheme="majorBidi"/>
          <w:sz w:val="28"/>
          <w:szCs w:val="28"/>
          <w:rtl/>
        </w:rPr>
        <w:t>وفي ضوء التطور الحالي للذكاء الاصطناعي التوليدي، يمكن النظر إليه باعتباره جيلًا متقدمًا من نظم دعم القرار القادرة على تحليل كميات ضخمة من البيانات وتوليد التقارير والتوصيات واستخلاص الأنماط والتوجهات المستقبلية، مما يسهم في تحسين جودة القرارات المؤسسية داخل الجمعيات الخيرية</w:t>
      </w:r>
    </w:p>
    <w:p w:rsidR="0063421A" w:rsidRPr="00E24CC0" w:rsidRDefault="0063421A" w:rsidP="0063421A">
      <w:pPr>
        <w:jc w:val="both"/>
        <w:rPr>
          <w:rFonts w:asciiTheme="majorBidi" w:hAnsiTheme="majorBidi" w:cstheme="majorBidi"/>
          <w:b/>
          <w:bCs/>
          <w:sz w:val="28"/>
          <w:szCs w:val="28"/>
        </w:rPr>
      </w:pPr>
      <w:r w:rsidRPr="00E24CC0">
        <w:rPr>
          <w:rFonts w:asciiTheme="majorBidi" w:hAnsiTheme="majorBidi" w:cstheme="majorBidi"/>
          <w:b/>
          <w:bCs/>
          <w:sz w:val="28"/>
          <w:szCs w:val="28"/>
          <w:rtl/>
        </w:rPr>
        <w:t>التكامل بين النظريات</w:t>
      </w:r>
      <w:r>
        <w:rPr>
          <w:rFonts w:asciiTheme="majorBidi" w:hAnsiTheme="majorBidi" w:cstheme="majorBidi" w:hint="cs"/>
          <w:b/>
          <w:bCs/>
          <w:sz w:val="28"/>
          <w:szCs w:val="28"/>
          <w:rtl/>
        </w:rPr>
        <w:t>:</w:t>
      </w:r>
    </w:p>
    <w:p w:rsidR="0063421A" w:rsidRDefault="0063421A" w:rsidP="0063421A">
      <w:pPr>
        <w:jc w:val="both"/>
        <w:rPr>
          <w:rFonts w:asciiTheme="majorBidi" w:hAnsiTheme="majorBidi" w:cstheme="majorBidi"/>
          <w:sz w:val="28"/>
          <w:szCs w:val="28"/>
          <w:rtl/>
        </w:rPr>
      </w:pPr>
      <w:r w:rsidRPr="003A01EB">
        <w:rPr>
          <w:rFonts w:asciiTheme="majorBidi" w:hAnsiTheme="majorBidi" w:cstheme="majorBidi"/>
          <w:sz w:val="28"/>
          <w:szCs w:val="28"/>
          <w:rtl/>
        </w:rPr>
        <w:t xml:space="preserve">يوفر نموذج قبول التكنولوجيا تفسيرًا للعوامل المؤثرة في تبني الذكاء الاصطناعي التوليدي داخل الجمعيات الخيرية، بينما تفسر نظرية انتشار الابتكار آليات انتشار هذه التقنية وتبنيها على المستوى المؤسسي أما نظرية نظم دعم القرار فتوضح الدور الذي يمكن أن تؤديه تطبيقات الذكاء الاصطناعي </w:t>
      </w:r>
      <w:r w:rsidRPr="003A01EB">
        <w:rPr>
          <w:rFonts w:asciiTheme="majorBidi" w:hAnsiTheme="majorBidi" w:cstheme="majorBidi"/>
          <w:sz w:val="28"/>
          <w:szCs w:val="28"/>
          <w:rtl/>
        </w:rPr>
        <w:lastRenderedPageBreak/>
        <w:t>في تحسين جودة المعلومات وتعزيز فعالية صنع القرار المؤسسي ومن خلال التكامل بين هذه النظريات يمكن بناء إطار نظري متكامل يفسر العلاقة بين الذكاء الاصطناعي التوليدي وصنع القرار المؤسسي في القطاع الخيري، ويوفر أساسًا علميًا لتطوير النموذج المفاهيمي المقترح للدراسة</w:t>
      </w:r>
      <w:r w:rsidR="009F65ED">
        <w:rPr>
          <w:rFonts w:asciiTheme="majorBidi" w:hAnsiTheme="majorBidi" w:cstheme="majorBidi" w:hint="cs"/>
          <w:sz w:val="28"/>
          <w:szCs w:val="28"/>
          <w:rtl/>
        </w:rPr>
        <w:t>.</w:t>
      </w:r>
    </w:p>
    <w:p w:rsidR="009F65ED" w:rsidRPr="009F65ED" w:rsidRDefault="009F65ED" w:rsidP="009F65ED">
      <w:pPr>
        <w:jc w:val="both"/>
        <w:rPr>
          <w:rFonts w:ascii="Times New Roman" w:eastAsia="Aptos" w:hAnsi="Times New Roman" w:cs="Times New Roman"/>
          <w:b/>
          <w:bCs/>
          <w:sz w:val="28"/>
          <w:szCs w:val="28"/>
        </w:rPr>
      </w:pPr>
      <w:r w:rsidRPr="009F65ED">
        <w:rPr>
          <w:rFonts w:ascii="Times New Roman" w:eastAsia="Aptos" w:hAnsi="Times New Roman" w:cs="Times New Roman"/>
          <w:b/>
          <w:bCs/>
          <w:sz w:val="28"/>
          <w:szCs w:val="28"/>
          <w:rtl/>
        </w:rPr>
        <w:t>مراجعة الأدبيات</w:t>
      </w:r>
      <w:r w:rsidRPr="009F65ED">
        <w:rPr>
          <w:rFonts w:ascii="Times New Roman" w:eastAsia="Aptos" w:hAnsi="Times New Roman" w:cs="Times New Roman" w:hint="cs"/>
          <w:b/>
          <w:bCs/>
          <w:sz w:val="28"/>
          <w:szCs w:val="28"/>
          <w:rtl/>
        </w:rPr>
        <w:t>:</w:t>
      </w:r>
    </w:p>
    <w:p w:rsidR="009F65ED" w:rsidRPr="009F65ED" w:rsidRDefault="009F65ED" w:rsidP="009F65ED">
      <w:pPr>
        <w:jc w:val="both"/>
        <w:rPr>
          <w:rFonts w:ascii="Times New Roman" w:eastAsia="Aptos" w:hAnsi="Times New Roman" w:cs="Times New Roman"/>
          <w:sz w:val="28"/>
          <w:szCs w:val="28"/>
        </w:rPr>
      </w:pPr>
      <w:r w:rsidRPr="009F65ED">
        <w:rPr>
          <w:rFonts w:ascii="Times New Roman" w:eastAsia="Aptos" w:hAnsi="Times New Roman" w:cs="Times New Roman"/>
          <w:sz w:val="28"/>
          <w:szCs w:val="28"/>
          <w:rtl/>
        </w:rPr>
        <w:t>تشير الأدبيات الحديثة إلى أن الذكاء الاصطناعي التوليدي أصبح من أبرز التقنيات الرقمية التي تؤثر في طريقة عمل المؤسسات، إذ لم يعد دوره مقتصرًا على إنتاج النصوص أو المحتوى، بل امتد إلى دعم التحليل وتوليد المعرفة وتحسين جودة القرارات الإدارية وقد أوضح</w:t>
      </w:r>
      <w:r w:rsidRPr="009F65ED">
        <w:rPr>
          <w:rFonts w:ascii="Times New Roman" w:eastAsia="Aptos" w:hAnsi="Times New Roman" w:cs="Times New Roman"/>
          <w:sz w:val="28"/>
          <w:szCs w:val="28"/>
        </w:rPr>
        <w:t xml:space="preserve"> </w:t>
      </w:r>
      <w:proofErr w:type="spellStart"/>
      <w:r w:rsidRPr="009F65ED">
        <w:rPr>
          <w:rFonts w:ascii="Times New Roman" w:eastAsia="Aptos" w:hAnsi="Times New Roman" w:cs="Times New Roman"/>
          <w:sz w:val="28"/>
          <w:szCs w:val="28"/>
        </w:rPr>
        <w:t>Dwivedi</w:t>
      </w:r>
      <w:proofErr w:type="spellEnd"/>
      <w:r w:rsidRPr="009F65ED">
        <w:rPr>
          <w:rFonts w:ascii="Times New Roman" w:eastAsia="Aptos" w:hAnsi="Times New Roman" w:cs="Times New Roman"/>
          <w:sz w:val="28"/>
          <w:szCs w:val="28"/>
        </w:rPr>
        <w:t xml:space="preserve"> et al (2023) </w:t>
      </w:r>
      <w:r w:rsidRPr="009F65ED">
        <w:rPr>
          <w:rFonts w:ascii="Times New Roman" w:eastAsia="Aptos" w:hAnsi="Times New Roman" w:cs="Times New Roman"/>
          <w:sz w:val="28"/>
          <w:szCs w:val="28"/>
          <w:rtl/>
        </w:rPr>
        <w:t>أن الذكاء الاصطناعي التوليدي يفتح فرصًا واسعة أمام المؤسسات في مجالات البحث والممارسة والسياسات، لكنه في الوقت نفسه يفرض تحديات تتعلق بالدقة والأخلاقيات والحوكمة والاعتماد المفرط على مخرجات الأنظمة الذكية</w:t>
      </w:r>
      <w:r>
        <w:rPr>
          <w:rFonts w:ascii="Times New Roman" w:eastAsia="Aptos" w:hAnsi="Times New Roman" w:cs="Times New Roman" w:hint="cs"/>
          <w:sz w:val="28"/>
          <w:szCs w:val="28"/>
          <w:rtl/>
        </w:rPr>
        <w:t>.</w:t>
      </w:r>
    </w:p>
    <w:p w:rsidR="009F65ED" w:rsidRPr="009F65ED" w:rsidRDefault="009F65ED" w:rsidP="009F65ED">
      <w:pPr>
        <w:jc w:val="both"/>
        <w:rPr>
          <w:rFonts w:ascii="Times New Roman" w:eastAsia="Aptos" w:hAnsi="Times New Roman" w:cs="Times New Roman"/>
          <w:sz w:val="28"/>
          <w:szCs w:val="28"/>
        </w:rPr>
      </w:pPr>
      <w:r w:rsidRPr="009F65ED">
        <w:rPr>
          <w:rFonts w:ascii="Times New Roman" w:eastAsia="Aptos" w:hAnsi="Times New Roman" w:cs="Times New Roman"/>
          <w:sz w:val="28"/>
          <w:szCs w:val="28"/>
          <w:rtl/>
        </w:rPr>
        <w:t>وفي مجال صنع القرار المؤسسي تؤكد الدراسات أن الذكاء الاصطناعي التوليدي يمكن أن يدعم متخذي القرار من خلال تحليل البيانات غير المنظمة، وتوليد بدائل متعددة، وتلخيص المعلومات، وإعداد السيناريوهات المستقبلية إلا أن الأدبيات الحديثة تشير أيضًا إلى أن الذكاء الاصطناعي لا ينبغي أن يحل محل الحكم البشري، بل يجب أن يعمل كأداة مساندة ضمن علاقة تكاملية بين الإنسان والتقنية فصنع القرار الفعال في عصر الذكاء الاصطناعي يتطلب الجمع بين التحليل الآلي والخبرة الإنسانية، خاصة في القرارات ذات الأبعاد الاجتماعية والأخلاقية</w:t>
      </w:r>
      <w:r>
        <w:rPr>
          <w:rFonts w:ascii="Times New Roman" w:eastAsia="Aptos" w:hAnsi="Times New Roman" w:cs="Times New Roman" w:hint="cs"/>
          <w:sz w:val="28"/>
          <w:szCs w:val="28"/>
          <w:rtl/>
        </w:rPr>
        <w:t>.</w:t>
      </w:r>
    </w:p>
    <w:p w:rsidR="009F65ED" w:rsidRPr="009F65ED" w:rsidRDefault="009F65ED" w:rsidP="009F65ED">
      <w:pPr>
        <w:jc w:val="both"/>
        <w:rPr>
          <w:rFonts w:ascii="Times New Roman" w:eastAsia="Aptos" w:hAnsi="Times New Roman" w:cs="Times New Roman"/>
          <w:sz w:val="28"/>
          <w:szCs w:val="28"/>
        </w:rPr>
      </w:pPr>
      <w:r w:rsidRPr="009F65ED">
        <w:rPr>
          <w:rFonts w:ascii="Times New Roman" w:eastAsia="Aptos" w:hAnsi="Times New Roman" w:cs="Times New Roman"/>
          <w:sz w:val="28"/>
          <w:szCs w:val="28"/>
          <w:rtl/>
        </w:rPr>
        <w:t>أما في القطاع غير الربحي والجمعيات الخيرية، فقد بدأت الأدبيات تشير إلى تزايد اهتمام هذه المؤسسات بتطبيقات الذكاء الاصطناعي، خصوصًا في مجالات إعداد التقارير، وتحليل احتياجات المستفيدين، وتحسين التواصل مع المتبرعين، وتطوير الحملات الإعلامية، وإدارة الموارد المحدودة وتوضح بعض التقارير الحديثة أن الجمعيات الخيرية يمكن أن تستفيد من الذكاء الاصطناعي في تقليل الوقت المستغرق في الأعمال الإدارية المتكررة، مما يتيح توجيه مزيد من الجهد نحو الخدمات ذات الأثر المباشر على المجتمع</w:t>
      </w:r>
      <w:r w:rsidR="00911389">
        <w:rPr>
          <w:rFonts w:ascii="Times New Roman" w:eastAsia="Aptos" w:hAnsi="Times New Roman" w:cs="Times New Roman" w:hint="cs"/>
          <w:sz w:val="28"/>
          <w:szCs w:val="28"/>
          <w:rtl/>
        </w:rPr>
        <w:t>.</w:t>
      </w:r>
    </w:p>
    <w:p w:rsidR="009F65ED" w:rsidRPr="009F65ED" w:rsidRDefault="009F65ED" w:rsidP="00911389">
      <w:pPr>
        <w:jc w:val="both"/>
        <w:rPr>
          <w:rFonts w:ascii="Times New Roman" w:eastAsia="Aptos" w:hAnsi="Times New Roman" w:cs="Times New Roman"/>
          <w:sz w:val="28"/>
          <w:szCs w:val="28"/>
        </w:rPr>
      </w:pPr>
      <w:r w:rsidRPr="009F65ED">
        <w:rPr>
          <w:rFonts w:ascii="Times New Roman" w:eastAsia="Aptos" w:hAnsi="Times New Roman" w:cs="Times New Roman"/>
          <w:sz w:val="28"/>
          <w:szCs w:val="28"/>
          <w:rtl/>
        </w:rPr>
        <w:t>ومع ذلك تكشف الأدبيات أن تبني الذكاء الاصطناعي في الجمعيات الخيرية لا يزال يواجه عدة تحديات، من أبرزها ضعف الجاهزية الرقمية ونقص المهارات التقنية ومحدودية الموارد المالية والمخاوف المرتبطة بالخصوصية والشفافية والثقة كما أن استخدام الذكاء الاصطناعي في القطاع الخيري يتطلب ضوابط أخلاقية واضحة نظرًا لحساسية البيانات المرتبطة بالمستفيدين والمتبرعين والفئات الاجتماعية الأكثر احتياجًا</w:t>
      </w:r>
      <w:r w:rsidR="00911389">
        <w:rPr>
          <w:rFonts w:ascii="Times New Roman" w:eastAsia="Aptos" w:hAnsi="Times New Roman" w:cs="Times New Roman" w:hint="cs"/>
          <w:sz w:val="28"/>
          <w:szCs w:val="28"/>
          <w:rtl/>
        </w:rPr>
        <w:t>.</w:t>
      </w:r>
    </w:p>
    <w:p w:rsidR="009F65ED" w:rsidRPr="009F65ED" w:rsidRDefault="009F65ED" w:rsidP="00911389">
      <w:pPr>
        <w:jc w:val="both"/>
        <w:rPr>
          <w:rFonts w:ascii="Times New Roman" w:eastAsia="Aptos" w:hAnsi="Times New Roman" w:cs="Times New Roman"/>
          <w:sz w:val="28"/>
          <w:szCs w:val="28"/>
        </w:rPr>
      </w:pPr>
      <w:r w:rsidRPr="009F65ED">
        <w:rPr>
          <w:rFonts w:ascii="Times New Roman" w:eastAsia="Aptos" w:hAnsi="Times New Roman" w:cs="Times New Roman"/>
          <w:sz w:val="28"/>
          <w:szCs w:val="28"/>
          <w:rtl/>
        </w:rPr>
        <w:t xml:space="preserve">وفي السياق العُماني، تبرز أهمية هذا الموضوع في ضوء رؤية عُمان 2040 التي تؤكد على التحول الرقمي والابتكار، وتطوير كفاءة المؤسسات، وتعزيز التنمية المستدامة ومن ثم فإن توظيف الذكاء الاصطناعي التوليدي في الجمعيات الخيرية يمكن أن يسهم في دعم توجهات الرؤية من خلال تحسين </w:t>
      </w:r>
      <w:r w:rsidRPr="009F65ED">
        <w:rPr>
          <w:rFonts w:ascii="Times New Roman" w:eastAsia="Aptos" w:hAnsi="Times New Roman" w:cs="Times New Roman"/>
          <w:sz w:val="28"/>
          <w:szCs w:val="28"/>
          <w:rtl/>
        </w:rPr>
        <w:lastRenderedPageBreak/>
        <w:t>جودة القرارات، ورفع كفاءة استخدام الموارد، وتعزيز قدرة الجمعيات على الاستجابة للاحتياجات المجتمعية</w:t>
      </w:r>
      <w:r w:rsidR="00911389">
        <w:rPr>
          <w:rFonts w:ascii="Times New Roman" w:eastAsia="Aptos" w:hAnsi="Times New Roman" w:cs="Times New Roman" w:hint="cs"/>
          <w:sz w:val="28"/>
          <w:szCs w:val="28"/>
          <w:rtl/>
        </w:rPr>
        <w:t>.</w:t>
      </w:r>
    </w:p>
    <w:p w:rsidR="009F65ED" w:rsidRPr="009F65ED" w:rsidRDefault="009F65ED" w:rsidP="009F65ED">
      <w:pPr>
        <w:jc w:val="both"/>
        <w:rPr>
          <w:rFonts w:ascii="Times New Roman" w:eastAsia="Aptos" w:hAnsi="Times New Roman" w:cs="Times New Roman"/>
          <w:sz w:val="28"/>
          <w:szCs w:val="28"/>
          <w:rtl/>
        </w:rPr>
      </w:pPr>
      <w:r w:rsidRPr="009F65ED">
        <w:rPr>
          <w:rFonts w:ascii="Times New Roman" w:eastAsia="Aptos" w:hAnsi="Times New Roman" w:cs="Times New Roman"/>
          <w:sz w:val="28"/>
          <w:szCs w:val="28"/>
          <w:rtl/>
        </w:rPr>
        <w:t>وعلى الرغم من تزايد الدراسات التي تناولت الذكاء الاصطناعي التوليدي في المؤسسات التجارية والحكومية، فإن مراجعة الأدبيات تكشف عن محدودية الدراسات التي ربطت بين الذكاء الاصطناعي التوليدي وصنع القرار المؤسسي داخل الجمعيات الخيرية، خاصة في البيئة العربية والعُمانية ومن هنا تظهر الحاجة إلى تطوير إطار مفاهيمي يفسر العلاقة بين الذكاء الاصطناعي التوليدي وصنع القرار المؤسسي في الجمعيات الخيرية، مع مراعاة الأبعاد التنظيمية والأخلاقية والتقنية المرتبطة بهذا الاستخدام</w:t>
      </w:r>
    </w:p>
    <w:p w:rsidR="009F65ED" w:rsidRPr="009F65ED" w:rsidRDefault="009F65ED" w:rsidP="009C6292">
      <w:pPr>
        <w:jc w:val="both"/>
        <w:rPr>
          <w:rFonts w:ascii="Times New Roman" w:eastAsia="Aptos" w:hAnsi="Times New Roman" w:cs="Times New Roman"/>
          <w:sz w:val="28"/>
          <w:szCs w:val="28"/>
        </w:rPr>
      </w:pPr>
      <w:r w:rsidRPr="009F65ED">
        <w:rPr>
          <w:rFonts w:ascii="Times New Roman" w:eastAsia="Aptos" w:hAnsi="Times New Roman" w:cs="Times New Roman"/>
          <w:b/>
          <w:bCs/>
          <w:sz w:val="28"/>
          <w:szCs w:val="28"/>
          <w:rtl/>
        </w:rPr>
        <w:t xml:space="preserve">النظريات والقضايا النظرية </w:t>
      </w:r>
      <w:r w:rsidR="009C6292" w:rsidRPr="009F65ED">
        <w:rPr>
          <w:rFonts w:ascii="Times New Roman" w:eastAsia="Aptos" w:hAnsi="Times New Roman" w:cs="Times New Roman" w:hint="cs"/>
          <w:b/>
          <w:bCs/>
          <w:sz w:val="28"/>
          <w:szCs w:val="28"/>
          <w:rtl/>
        </w:rPr>
        <w:t>المستنبطة:</w:t>
      </w:r>
    </w:p>
    <w:p w:rsidR="009F65ED" w:rsidRPr="009F65ED" w:rsidRDefault="009F65ED" w:rsidP="0063421A">
      <w:pPr>
        <w:jc w:val="both"/>
        <w:rPr>
          <w:rFonts w:asciiTheme="majorBidi" w:hAnsiTheme="majorBidi" w:cstheme="majorBidi"/>
          <w:sz w:val="28"/>
          <w:szCs w:val="28"/>
          <w:rtl/>
        </w:rPr>
      </w:pPr>
    </w:p>
    <w:p w:rsidR="009C6292" w:rsidRPr="009C6292" w:rsidRDefault="009C6292" w:rsidP="009C6292">
      <w:pPr>
        <w:jc w:val="both"/>
        <w:rPr>
          <w:rFonts w:asciiTheme="majorBidi" w:hAnsiTheme="majorBidi" w:cstheme="majorBidi"/>
          <w:sz w:val="28"/>
          <w:szCs w:val="28"/>
        </w:rPr>
      </w:pPr>
      <w:r w:rsidRPr="009C6292">
        <w:rPr>
          <w:rFonts w:asciiTheme="majorBidi" w:hAnsiTheme="majorBidi" w:cstheme="majorBidi"/>
          <w:sz w:val="28"/>
          <w:szCs w:val="28"/>
          <w:rtl/>
        </w:rPr>
        <w:t>يستند الإطار النظري للدراسة الحالية إلى ثلاث نظريات رئيسة، هي نموذج قبول التكنولوجيا</w:t>
      </w:r>
      <w:r w:rsidRPr="009C6292">
        <w:rPr>
          <w:rFonts w:asciiTheme="majorBidi" w:hAnsiTheme="majorBidi" w:cstheme="majorBidi"/>
          <w:sz w:val="28"/>
          <w:szCs w:val="28"/>
        </w:rPr>
        <w:t xml:space="preserve"> (Technology Acceptance Model - TAM)</w:t>
      </w:r>
      <w:r w:rsidRPr="009C6292">
        <w:rPr>
          <w:rFonts w:asciiTheme="majorBidi" w:hAnsiTheme="majorBidi" w:cstheme="majorBidi"/>
          <w:sz w:val="28"/>
          <w:szCs w:val="28"/>
          <w:rtl/>
        </w:rPr>
        <w:t>، ونظرية انتشار الابتكار</w:t>
      </w:r>
      <w:r w:rsidRPr="009C6292">
        <w:rPr>
          <w:rFonts w:asciiTheme="majorBidi" w:hAnsiTheme="majorBidi" w:cstheme="majorBidi"/>
          <w:sz w:val="28"/>
          <w:szCs w:val="28"/>
        </w:rPr>
        <w:t xml:space="preserve"> (Diffusion of Innovation - DOI)</w:t>
      </w:r>
      <w:r w:rsidRPr="009C6292">
        <w:rPr>
          <w:rFonts w:asciiTheme="majorBidi" w:hAnsiTheme="majorBidi" w:cstheme="majorBidi"/>
          <w:sz w:val="28"/>
          <w:szCs w:val="28"/>
          <w:rtl/>
        </w:rPr>
        <w:t>، ونظرية نظم دعم القرار</w:t>
      </w:r>
      <w:r w:rsidRPr="009C6292">
        <w:rPr>
          <w:rFonts w:asciiTheme="majorBidi" w:hAnsiTheme="majorBidi" w:cstheme="majorBidi"/>
          <w:sz w:val="28"/>
          <w:szCs w:val="28"/>
        </w:rPr>
        <w:t xml:space="preserve"> (Decision Support Systems - DSS). </w:t>
      </w:r>
      <w:r w:rsidRPr="009C6292">
        <w:rPr>
          <w:rFonts w:asciiTheme="majorBidi" w:hAnsiTheme="majorBidi" w:cstheme="majorBidi"/>
          <w:sz w:val="28"/>
          <w:szCs w:val="28"/>
          <w:rtl/>
        </w:rPr>
        <w:t>وقد تم اختيار هذه النظريات لما تقدمه من تفسيرات متكاملة لمراحل تبني الذكاء الاصطناعي التوليدي وتطبيقه داخل الجمعيات الخيرية، بدءًا من قبول المستخدمين للتقنية، مرورًا بانتشارها داخل المؤسسة وانتهاءً بدورها في دعم صنع القرار المؤسسي</w:t>
      </w:r>
      <w:r w:rsidRPr="009C6292">
        <w:rPr>
          <w:rFonts w:asciiTheme="majorBidi" w:hAnsiTheme="majorBidi" w:cstheme="majorBidi"/>
          <w:sz w:val="28"/>
          <w:szCs w:val="28"/>
        </w:rPr>
        <w:t>.</w:t>
      </w:r>
    </w:p>
    <w:p w:rsidR="009C6292" w:rsidRPr="009C6292" w:rsidRDefault="009C6292" w:rsidP="009C6292">
      <w:pPr>
        <w:jc w:val="both"/>
        <w:rPr>
          <w:rFonts w:asciiTheme="majorBidi" w:hAnsiTheme="majorBidi" w:cstheme="majorBidi"/>
          <w:sz w:val="28"/>
          <w:szCs w:val="28"/>
        </w:rPr>
      </w:pPr>
      <w:r w:rsidRPr="009C6292">
        <w:rPr>
          <w:rFonts w:asciiTheme="majorBidi" w:hAnsiTheme="majorBidi" w:cstheme="majorBidi"/>
          <w:sz w:val="28"/>
          <w:szCs w:val="28"/>
          <w:rtl/>
        </w:rPr>
        <w:t>يفسر نموذج قبول التكنولوجيا</w:t>
      </w:r>
      <w:r w:rsidRPr="009C6292">
        <w:rPr>
          <w:rFonts w:asciiTheme="majorBidi" w:hAnsiTheme="majorBidi" w:cstheme="majorBidi"/>
          <w:sz w:val="28"/>
          <w:szCs w:val="28"/>
        </w:rPr>
        <w:t xml:space="preserve"> (TAM) </w:t>
      </w:r>
      <w:r w:rsidRPr="009C6292">
        <w:rPr>
          <w:rFonts w:asciiTheme="majorBidi" w:hAnsiTheme="majorBidi" w:cstheme="majorBidi"/>
          <w:sz w:val="28"/>
          <w:szCs w:val="28"/>
          <w:rtl/>
        </w:rPr>
        <w:t>العوامل المؤثرة في تبني التقنيات الحديثة ويركز بصورة أساسية على الفائدة المدركة وسهولة الاستخدام المدركة باعتبارهما المحددين الرئيسين لقبول المستخدمين للتكنولوجيا. وتتمثل أهم مزايا هذا النموذج في بساطته وقدرته على تفسير السلوك الفردي تجاه استخدام التكنولوجيا، كما يعد من أكثر النماذج استخدامًا في الدراسات المتعلقة بتبني التقنيات الرقمية. ومع ذلك يقتصر تركيزه على الجوانب السلوكية للأفراد، ولا يقدم تفسيرًا كافيًا للعوامل التنظيمية أو للأثر الذي تتركه التكنولوجيا في تحسين الأداء المؤسسي بعد تبنيها</w:t>
      </w:r>
      <w:r w:rsidRPr="009C6292">
        <w:rPr>
          <w:rFonts w:asciiTheme="majorBidi" w:hAnsiTheme="majorBidi" w:cstheme="majorBidi"/>
          <w:sz w:val="28"/>
          <w:szCs w:val="28"/>
        </w:rPr>
        <w:t>.</w:t>
      </w:r>
    </w:p>
    <w:p w:rsidR="009C6292" w:rsidRPr="009C6292" w:rsidRDefault="009C6292" w:rsidP="009C6292">
      <w:pPr>
        <w:jc w:val="both"/>
        <w:rPr>
          <w:rFonts w:asciiTheme="majorBidi" w:hAnsiTheme="majorBidi" w:cstheme="majorBidi"/>
          <w:sz w:val="28"/>
          <w:szCs w:val="28"/>
        </w:rPr>
      </w:pPr>
      <w:r w:rsidRPr="009C6292">
        <w:rPr>
          <w:rFonts w:asciiTheme="majorBidi" w:hAnsiTheme="majorBidi" w:cstheme="majorBidi"/>
          <w:sz w:val="28"/>
          <w:szCs w:val="28"/>
          <w:rtl/>
        </w:rPr>
        <w:t>أما نظرية انتشار الابتكار</w:t>
      </w:r>
      <w:r w:rsidRPr="009C6292">
        <w:rPr>
          <w:rFonts w:asciiTheme="majorBidi" w:hAnsiTheme="majorBidi" w:cstheme="majorBidi"/>
          <w:sz w:val="28"/>
          <w:szCs w:val="28"/>
        </w:rPr>
        <w:t xml:space="preserve"> (DOI) </w:t>
      </w:r>
      <w:r w:rsidRPr="009C6292">
        <w:rPr>
          <w:rFonts w:asciiTheme="majorBidi" w:hAnsiTheme="majorBidi" w:cstheme="majorBidi"/>
          <w:sz w:val="28"/>
          <w:szCs w:val="28"/>
          <w:rtl/>
        </w:rPr>
        <w:t>فتفسر كيفية انتشار الابتكارات داخل المؤسسات والعوامل التي تؤثر في سرعة تبنيها، مثل الميزة النسبية والتوافق مع احتياجات المنظمة وإمكانية التجربة. وتمتاز هذه النظرية بقدرتها على تفسير عمليات التحول التنظيمي وانتشار التقنيات الحديثة داخل المؤسسات، إلا أنها تركز بصورة أكبر على مرحلة التبني والانتشار، ولا توضح بشكل مباشر كيفية إسهام التكنولوجيا في تحسين جودة القرارات أو رفع كفاءة الأداء المؤسسي</w:t>
      </w:r>
      <w:r w:rsidRPr="009C6292">
        <w:rPr>
          <w:rFonts w:asciiTheme="majorBidi" w:hAnsiTheme="majorBidi" w:cstheme="majorBidi"/>
          <w:sz w:val="28"/>
          <w:szCs w:val="28"/>
        </w:rPr>
        <w:t>.</w:t>
      </w:r>
    </w:p>
    <w:p w:rsidR="009C6292" w:rsidRPr="009C6292" w:rsidRDefault="009C6292" w:rsidP="009C6292">
      <w:pPr>
        <w:jc w:val="both"/>
        <w:rPr>
          <w:rFonts w:asciiTheme="majorBidi" w:hAnsiTheme="majorBidi" w:cstheme="majorBidi"/>
          <w:sz w:val="28"/>
          <w:szCs w:val="28"/>
        </w:rPr>
      </w:pPr>
      <w:r w:rsidRPr="009C6292">
        <w:rPr>
          <w:rFonts w:asciiTheme="majorBidi" w:hAnsiTheme="majorBidi" w:cstheme="majorBidi"/>
          <w:sz w:val="28"/>
          <w:szCs w:val="28"/>
          <w:rtl/>
        </w:rPr>
        <w:t>في المقابل تنطلق نظرية نظم دعم القرار</w:t>
      </w:r>
      <w:r w:rsidRPr="009C6292">
        <w:rPr>
          <w:rFonts w:asciiTheme="majorBidi" w:hAnsiTheme="majorBidi" w:cstheme="majorBidi"/>
          <w:sz w:val="28"/>
          <w:szCs w:val="28"/>
        </w:rPr>
        <w:t xml:space="preserve"> (DSS) </w:t>
      </w:r>
      <w:r w:rsidRPr="009C6292">
        <w:rPr>
          <w:rFonts w:asciiTheme="majorBidi" w:hAnsiTheme="majorBidi" w:cstheme="majorBidi"/>
          <w:sz w:val="28"/>
          <w:szCs w:val="28"/>
          <w:rtl/>
        </w:rPr>
        <w:t xml:space="preserve">من أن جودة القرارات الإدارية تعتمد على جودة المعلومات والتحليلات المتاحة لصناع القرار. وتتميز هذه النظرية بقدرتها على تفسير الدور الذي تؤديه تقنيات الذكاء الاصطناعي في إنتاج المعرفة وتحليل البيانات وتقديم بدائل متعددة تدعم اتخاذ قرارات أكثر دقة وفاعلية. كما تتلاءم بصورة مباشرة مع طبيعة الدراسة الحالية التي تبحث في دور </w:t>
      </w:r>
      <w:r w:rsidRPr="009C6292">
        <w:rPr>
          <w:rFonts w:asciiTheme="majorBidi" w:hAnsiTheme="majorBidi" w:cstheme="majorBidi"/>
          <w:sz w:val="28"/>
          <w:szCs w:val="28"/>
          <w:rtl/>
        </w:rPr>
        <w:lastRenderedPageBreak/>
        <w:t>الذكاء الاصطناعي التوليدي في دعم صنع القرار المؤسسي داخل الجمعيات الخيرية. ومن أبرز محدوديات هذه النظرية أنها لا تفسر أسباب قبول الأفراد للتكنولوجيا أو آليات انتشارها داخل المنظمة، وإنما تركز على مرحلة الاستفادة منها في تحسين جودة القرار</w:t>
      </w:r>
      <w:r w:rsidRPr="009C6292">
        <w:rPr>
          <w:rFonts w:asciiTheme="majorBidi" w:hAnsiTheme="majorBidi" w:cstheme="majorBidi"/>
          <w:sz w:val="28"/>
          <w:szCs w:val="28"/>
        </w:rPr>
        <w:t>.</w:t>
      </w:r>
    </w:p>
    <w:p w:rsidR="009C6292" w:rsidRPr="009C6292" w:rsidRDefault="009C6292" w:rsidP="009C6292">
      <w:pPr>
        <w:jc w:val="both"/>
        <w:rPr>
          <w:rFonts w:asciiTheme="majorBidi" w:hAnsiTheme="majorBidi" w:cstheme="majorBidi"/>
          <w:sz w:val="28"/>
          <w:szCs w:val="28"/>
        </w:rPr>
      </w:pPr>
      <w:r w:rsidRPr="009C6292">
        <w:rPr>
          <w:rFonts w:asciiTheme="majorBidi" w:hAnsiTheme="majorBidi" w:cstheme="majorBidi"/>
          <w:sz w:val="28"/>
          <w:szCs w:val="28"/>
          <w:rtl/>
        </w:rPr>
        <w:t>وتعد النظريات الثلاث مترابطة ومتكاملة؛ إذ يفسر نموذج قبول التكنولوجيا مرحلة قبول العاملين لاستخدام الذكاء الاصطناعي، بينما تفسر نظرية انتشار الابتكار كيفية انتشار هذه التقنية داخل المنظمة، في حين تفسر نظرية نظم دعم القرار أثر استخدامها في تحسين جودة المعلومات والقرارات المؤسسية. وبذلك تمثل هذه النظريات سلسلة مترابطة تبدأ بقبول التكنولوجيا، ثم تبنيها، ثم توظيفها لتحقيق قيمة مضافة في العمليات الإدارية</w:t>
      </w:r>
      <w:r w:rsidRPr="009C6292">
        <w:rPr>
          <w:rFonts w:asciiTheme="majorBidi" w:hAnsiTheme="majorBidi" w:cstheme="majorBidi"/>
          <w:sz w:val="28"/>
          <w:szCs w:val="28"/>
        </w:rPr>
        <w:t>.</w:t>
      </w:r>
    </w:p>
    <w:p w:rsidR="00B266DA" w:rsidRDefault="009C6292" w:rsidP="00B266DA">
      <w:pPr>
        <w:jc w:val="both"/>
        <w:rPr>
          <w:rFonts w:asciiTheme="majorBidi" w:hAnsiTheme="majorBidi" w:cstheme="majorBidi"/>
          <w:sz w:val="28"/>
          <w:szCs w:val="28"/>
        </w:rPr>
      </w:pPr>
      <w:r w:rsidRPr="009C6292">
        <w:rPr>
          <w:rFonts w:asciiTheme="majorBidi" w:hAnsiTheme="majorBidi" w:cstheme="majorBidi"/>
          <w:sz w:val="28"/>
          <w:szCs w:val="28"/>
          <w:rtl/>
        </w:rPr>
        <w:t>وعلى الرغم من أهمية النظريات الثلاث، فإن نظرية نظم دعم القرار</w:t>
      </w:r>
      <w:r w:rsidRPr="009C6292">
        <w:rPr>
          <w:rFonts w:asciiTheme="majorBidi" w:hAnsiTheme="majorBidi" w:cstheme="majorBidi"/>
          <w:sz w:val="28"/>
          <w:szCs w:val="28"/>
        </w:rPr>
        <w:t xml:space="preserve"> (DSS) </w:t>
      </w:r>
      <w:r w:rsidRPr="009C6292">
        <w:rPr>
          <w:rFonts w:asciiTheme="majorBidi" w:hAnsiTheme="majorBidi" w:cstheme="majorBidi"/>
          <w:sz w:val="28"/>
          <w:szCs w:val="28"/>
          <w:rtl/>
        </w:rPr>
        <w:t>تعد النظرية الرئيسة التي تعتمد عليها الدراسة الحالية، وذلك لكونها الأكثر اتساقًا مع مشكلة الدراسة وأهدافها ومتغيراتها الرئيسة. فالدراسة لا تقتصر على تفسير قبول الذكاء الاصطناعي أو انتشاره داخل الجمعيات الخيرية، وإنما تركز بصورة أساسية على دوره في دعم صنع القرار المؤسسي وتحسين جودة المعلومات والتحليلات التي يعتمد عليها متخذو القرار. كما توفر هذه النظرية أساسًا علميًا لبناء الإطار المفاهيمي للدراسة وتفسير العلاقات بين الذكاء الاصطناعي التوليدي وجودة المعلومات وصنع القرار والكفاءة التنظيمية، بما ينسجم مع مستهدفات رؤية عُمان 2040 في مجال التحول الرقمي والابتكار المؤسسي. ومن ثم، فإن اختيار هذه النظرية يمثل الخيار الأكثر ملاءمة لتفسير الظاهرة محل الدراسة وتوجيه التحليل المفاهيمي الذي تتبناه هذه الورقة</w:t>
      </w:r>
      <w:r w:rsidRPr="009C6292">
        <w:rPr>
          <w:rFonts w:asciiTheme="majorBidi" w:hAnsiTheme="majorBidi" w:cstheme="majorBidi"/>
          <w:sz w:val="28"/>
          <w:szCs w:val="28"/>
        </w:rPr>
        <w:t>.</w:t>
      </w:r>
    </w:p>
    <w:p w:rsidR="00B266DA" w:rsidRPr="00B266DA" w:rsidRDefault="00B266DA" w:rsidP="00B266DA">
      <w:pPr>
        <w:jc w:val="both"/>
        <w:rPr>
          <w:rFonts w:asciiTheme="majorBidi" w:hAnsiTheme="majorBidi" w:cstheme="majorBidi"/>
          <w:b/>
          <w:bCs/>
          <w:sz w:val="28"/>
          <w:szCs w:val="28"/>
        </w:rPr>
      </w:pPr>
      <w:r w:rsidRPr="00B266DA">
        <w:rPr>
          <w:rFonts w:asciiTheme="majorBidi" w:hAnsiTheme="majorBidi" w:cstheme="majorBidi"/>
          <w:b/>
          <w:bCs/>
          <w:sz w:val="28"/>
          <w:szCs w:val="28"/>
          <w:rtl/>
        </w:rPr>
        <w:t xml:space="preserve">فرضيات </w:t>
      </w:r>
      <w:r w:rsidRPr="00B266DA">
        <w:rPr>
          <w:rFonts w:asciiTheme="majorBidi" w:hAnsiTheme="majorBidi" w:cstheme="majorBidi" w:hint="cs"/>
          <w:b/>
          <w:bCs/>
          <w:sz w:val="28"/>
          <w:szCs w:val="28"/>
          <w:rtl/>
        </w:rPr>
        <w:t>الدراسة:</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استنادًا إلى الأدبيات السابقة والإطار النظري للدراسة، يفترض البحث وجود مجموعة من العلاقات النظرية التي تفسر دور الذكاء الاصطناعي التوليدي في دعم صنع القرار المؤسسي داخل الجمعيات الخيرية. وقد صيغت هذه الفرضيات في ضوء التكامل بين نموذج قبول التكنولوجيا</w:t>
      </w:r>
      <w:r w:rsidRPr="00B266DA">
        <w:rPr>
          <w:rFonts w:asciiTheme="majorBidi" w:hAnsiTheme="majorBidi" w:cstheme="majorBidi"/>
          <w:sz w:val="28"/>
          <w:szCs w:val="28"/>
        </w:rPr>
        <w:t xml:space="preserve"> (TAM)</w:t>
      </w:r>
      <w:r w:rsidRPr="00B266DA">
        <w:rPr>
          <w:rFonts w:asciiTheme="majorBidi" w:hAnsiTheme="majorBidi" w:cstheme="majorBidi"/>
          <w:sz w:val="28"/>
          <w:szCs w:val="28"/>
          <w:rtl/>
        </w:rPr>
        <w:t xml:space="preserve"> ونظرية انتشار الابتكار</w:t>
      </w:r>
      <w:r w:rsidRPr="00B266DA">
        <w:rPr>
          <w:rFonts w:asciiTheme="majorBidi" w:hAnsiTheme="majorBidi" w:cstheme="majorBidi"/>
          <w:sz w:val="28"/>
          <w:szCs w:val="28"/>
        </w:rPr>
        <w:t xml:space="preserve"> (DOI)</w:t>
      </w:r>
      <w:r w:rsidRPr="00B266DA">
        <w:rPr>
          <w:rFonts w:asciiTheme="majorBidi" w:hAnsiTheme="majorBidi" w:cstheme="majorBidi"/>
          <w:sz w:val="28"/>
          <w:szCs w:val="28"/>
          <w:rtl/>
        </w:rPr>
        <w:t>، ونظرية نظم دعم القرار</w:t>
      </w:r>
      <w:r w:rsidRPr="00B266DA">
        <w:rPr>
          <w:rFonts w:asciiTheme="majorBidi" w:hAnsiTheme="majorBidi" w:cstheme="majorBidi"/>
          <w:sz w:val="28"/>
          <w:szCs w:val="28"/>
        </w:rPr>
        <w:t xml:space="preserve"> (DSS)</w:t>
      </w:r>
      <w:r w:rsidRPr="00B266DA">
        <w:rPr>
          <w:rFonts w:asciiTheme="majorBidi" w:hAnsiTheme="majorBidi" w:cstheme="majorBidi"/>
          <w:sz w:val="28"/>
          <w:szCs w:val="28"/>
          <w:rtl/>
        </w:rPr>
        <w:t>، بحيث تعكس التسلسل المنطقي لانتقال أثر الذكاء الاصطناعي من مرحلة التبني إلى مرحلة تحقيق القيمة المؤسسية. ويستند الباحث بصورة رئيسة إلى نظرية نظم دعم القرار باعتبارها الأكثر قدرة على تفسير العلاقة بين جودة المعلومات وجودة القرارات، في حين تؤدي النظريتان الأخريان دورًا داعمًا في تفسير قبول التقنية وانتشارها داخل المنظمة</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الفرضية الأولى</w:t>
      </w:r>
      <w:r w:rsidRPr="00B266DA">
        <w:rPr>
          <w:rFonts w:asciiTheme="majorBidi" w:hAnsiTheme="majorBidi" w:cstheme="majorBidi"/>
          <w:sz w:val="28"/>
          <w:szCs w:val="28"/>
        </w:rPr>
        <w:t xml:space="preserve"> (H1)</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يوجد تأثير إيجابي للذكاء الاصطناعي التوليدي على جودة المعلومات المتاحة لصناع القرار في الجمعيات الخيرية</w:t>
      </w:r>
      <w:r w:rsidRPr="00B266DA">
        <w:rPr>
          <w:rFonts w:asciiTheme="majorBidi" w:hAnsiTheme="majorBidi" w:cstheme="majorBidi"/>
          <w:sz w:val="28"/>
          <w:szCs w:val="28"/>
        </w:rPr>
        <w:t>.</w:t>
      </w:r>
    </w:p>
    <w:p w:rsidR="00B266DA" w:rsidRPr="00B266DA" w:rsidRDefault="00B266DA" w:rsidP="00E7499A">
      <w:pPr>
        <w:jc w:val="both"/>
        <w:rPr>
          <w:rFonts w:asciiTheme="majorBidi" w:hAnsiTheme="majorBidi" w:cstheme="majorBidi"/>
          <w:sz w:val="28"/>
          <w:szCs w:val="28"/>
        </w:rPr>
      </w:pPr>
      <w:r w:rsidRPr="00B266DA">
        <w:rPr>
          <w:rFonts w:asciiTheme="majorBidi" w:hAnsiTheme="majorBidi" w:cstheme="majorBidi"/>
          <w:sz w:val="28"/>
          <w:szCs w:val="28"/>
          <w:rtl/>
        </w:rPr>
        <w:t xml:space="preserve">تمثل هذه الفرضية نقطة البداية في النموذج المفاهيمي، إذ تفترض أن القيمة الأساسية للذكاء الاصطناعي التوليدي تكمن في قدرته على إنتاج معلومات وتحليلات أكثر دقة وسرعة. وتستند هذه </w:t>
      </w:r>
      <w:r w:rsidRPr="00B266DA">
        <w:rPr>
          <w:rFonts w:asciiTheme="majorBidi" w:hAnsiTheme="majorBidi" w:cstheme="majorBidi"/>
          <w:sz w:val="28"/>
          <w:szCs w:val="28"/>
          <w:rtl/>
        </w:rPr>
        <w:lastRenderedPageBreak/>
        <w:t>العلاقة بصورة مباشرة إلى نظرية نظم دعم القرار التي تؤكد أن جودة المعلومات تعد المدخل الرئيس لتحسين القرار الإداري. كما أن هذه الفرضية ضرورية لفهم الظاهرة لأن أي أثر لاحق للذكاء الاصطناعي في صنع القرار لا يمكن تفسيره دون وجود تحسن في جودة المعلومات</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الفرضية الثانية</w:t>
      </w:r>
      <w:r w:rsidRPr="00B266DA">
        <w:rPr>
          <w:rFonts w:asciiTheme="majorBidi" w:hAnsiTheme="majorBidi" w:cstheme="majorBidi"/>
          <w:sz w:val="28"/>
          <w:szCs w:val="28"/>
        </w:rPr>
        <w:t xml:space="preserve"> (H2)</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تؤثر جودة المعلومات إيجابيًا في فعالية صنع القرار المؤسسي داخل الجمعيات الخيرية</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تمثل هذه الفرضية الحلقة المنطقية الثانية في النموذج، إذ تنقل التركيز من المعلومات إلى القرار. وقد أكدت الأدبيات أن القرارات المؤسسية تكون أكثر كفاءة عندما تستند إلى معلومات دقيقة وموثوقة. ولذلك فإن وجود هذه الفرضية يفسر الآلية التي يتحول من خلالها أثر الذكاء الاصطناعي إلى نتائج إدارية ملموسة، ويمنع افتراض وجود تأثير مباشر غير مفسر بين التقنية وصنع القرار</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الفرضية الثالثة</w:t>
      </w:r>
      <w:r w:rsidRPr="00B266DA">
        <w:rPr>
          <w:rFonts w:asciiTheme="majorBidi" w:hAnsiTheme="majorBidi" w:cstheme="majorBidi"/>
          <w:sz w:val="28"/>
          <w:szCs w:val="28"/>
        </w:rPr>
        <w:t xml:space="preserve"> (H3)</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يوجد تأثير إيجابي مباشر للذكاء الاصطناعي التوليدي على فعالية صنع القرار المؤسسي في الجمعيات الخيرية</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تختبر هذه الفرضية ما إذا كان الذكاء الاصطناعي يمتلك أثرًا مباشرًا في دعم القرار، إضافة إلى أثره غير المباشر عبر جودة المعلومات. ويمنح وجود هذه الفرضية النموذج المفاهيمي قدرة أكبر على تفسير الظاهرة، لأنها تسمح بمقارنة التأثير المباشر بالتأثير غير المباشر، وهو ما يعزز القوة التفسيرية للإطار النظري</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الفرضية الرابعة</w:t>
      </w:r>
      <w:r w:rsidRPr="00B266DA">
        <w:rPr>
          <w:rFonts w:asciiTheme="majorBidi" w:hAnsiTheme="majorBidi" w:cstheme="majorBidi"/>
          <w:sz w:val="28"/>
          <w:szCs w:val="28"/>
        </w:rPr>
        <w:t xml:space="preserve"> (H4)</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تعزز الجاهزية الرقمية والثقافة التنظيمية الداعمة للابتكار العلاقة بين الذكاء الاصطناعي التوليدي وفعالية صنع القرار المؤسسي في الجمعيات الخيرية</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تضيف هذه الفرضية بعدًا تنظيميًا للنموذج، إذ تفترض أن أثر الذكاء الاصطناعي لا يعتمد على التقنية وحدها، وإنما يتأثر بمدى جاهزية المؤسسة وثقافتها التنظيمية. ويستند هذا الطرح إلى نموذج قبول التكنولوجيا ونظرية انتشار الابتكار، اللذين يؤكدان أن البيئة التنظيمية تؤثر في نجاح تبني الابتكار وتحقيق نتائجه. كما تسهم هذه الفرضية في تفسير اختلاف نتائج التطبيق بين الجمعيات رغم استخدام التقنية نفسها</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الفرضية الخامسة</w:t>
      </w:r>
      <w:r w:rsidRPr="00B266DA">
        <w:rPr>
          <w:rFonts w:asciiTheme="majorBidi" w:hAnsiTheme="majorBidi" w:cstheme="majorBidi"/>
          <w:sz w:val="28"/>
          <w:szCs w:val="28"/>
        </w:rPr>
        <w:t xml:space="preserve"> (H5)</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يسهم تحسين صنع القرار المؤسسي في تعزيز الكفاءة التنظيمية والأثر المجتمعي للجمعيات الخيرية، بما يدعم توجهات التحول الرقمي والابتكار المؤسسي المتوافقة مع رؤية عُمان 2040</w:t>
      </w:r>
      <w:r w:rsidRPr="00B266DA">
        <w:rPr>
          <w:rFonts w:asciiTheme="majorBidi" w:hAnsiTheme="majorBidi" w:cstheme="majorBidi"/>
          <w:sz w:val="28"/>
          <w:szCs w:val="28"/>
        </w:rPr>
        <w:t>.</w:t>
      </w:r>
    </w:p>
    <w:p w:rsidR="00B266DA" w:rsidRPr="00B266DA" w:rsidRDefault="00B266DA" w:rsidP="00B266DA">
      <w:pPr>
        <w:jc w:val="both"/>
        <w:rPr>
          <w:rFonts w:asciiTheme="majorBidi" w:hAnsiTheme="majorBidi" w:cstheme="majorBidi"/>
          <w:sz w:val="28"/>
          <w:szCs w:val="28"/>
        </w:rPr>
      </w:pPr>
      <w:r w:rsidRPr="00B266DA">
        <w:rPr>
          <w:rFonts w:asciiTheme="majorBidi" w:hAnsiTheme="majorBidi" w:cstheme="majorBidi"/>
          <w:sz w:val="28"/>
          <w:szCs w:val="28"/>
          <w:rtl/>
        </w:rPr>
        <w:t xml:space="preserve">تمثل هذه الفرضية المخرج النهائي للنموذج المفاهيمي، إذ تربط بين جودة القرارات والنتائج التنظيمية والمجتمعية. وهي توسع نطاق الدراسة من التركيز على العمليات الداخلية إلى إبراز القيمة التي يحققها </w:t>
      </w:r>
      <w:r w:rsidRPr="00B266DA">
        <w:rPr>
          <w:rFonts w:asciiTheme="majorBidi" w:hAnsiTheme="majorBidi" w:cstheme="majorBidi"/>
          <w:sz w:val="28"/>
          <w:szCs w:val="28"/>
          <w:rtl/>
        </w:rPr>
        <w:lastRenderedPageBreak/>
        <w:t>الذكاء الاصطناعي للمجتمع من خلال تحسين أداء الجمعيات الخيرية. كما أن ربطها بمستهدفات رؤية عُمان 2040 يمنح الدراسة بعدًا تطبيقيًا ويعزز أهميتها في السياق الوطني</w:t>
      </w:r>
      <w:r w:rsidRPr="00B266DA">
        <w:rPr>
          <w:rFonts w:asciiTheme="majorBidi" w:hAnsiTheme="majorBidi" w:cstheme="majorBidi"/>
          <w:sz w:val="28"/>
          <w:szCs w:val="28"/>
        </w:rPr>
        <w:t>.</w:t>
      </w:r>
    </w:p>
    <w:p w:rsidR="00B266DA" w:rsidRPr="00B266DA" w:rsidRDefault="00B266DA" w:rsidP="00643AB5">
      <w:pPr>
        <w:jc w:val="both"/>
        <w:rPr>
          <w:rFonts w:asciiTheme="majorBidi" w:hAnsiTheme="majorBidi" w:cstheme="majorBidi"/>
          <w:sz w:val="28"/>
          <w:szCs w:val="28"/>
        </w:rPr>
      </w:pPr>
      <w:r w:rsidRPr="00B266DA">
        <w:rPr>
          <w:rFonts w:asciiTheme="majorBidi" w:hAnsiTheme="majorBidi" w:cstheme="majorBidi"/>
          <w:sz w:val="28"/>
          <w:szCs w:val="28"/>
          <w:rtl/>
        </w:rPr>
        <w:t>وبذلك تتسم الفرضيات بالترابط المنطقي</w:t>
      </w:r>
      <w:r w:rsidR="00643AB5">
        <w:rPr>
          <w:rFonts w:asciiTheme="majorBidi" w:hAnsiTheme="majorBidi" w:cstheme="majorBidi" w:hint="cs"/>
          <w:sz w:val="28"/>
          <w:szCs w:val="28"/>
          <w:rtl/>
        </w:rPr>
        <w:t>،</w:t>
      </w:r>
      <w:r w:rsidRPr="00B266DA">
        <w:rPr>
          <w:rFonts w:asciiTheme="majorBidi" w:hAnsiTheme="majorBidi" w:cstheme="majorBidi"/>
          <w:sz w:val="28"/>
          <w:szCs w:val="28"/>
          <w:rtl/>
        </w:rPr>
        <w:t xml:space="preserve"> فهي تبدأ بتفسير أثر الذكاء الاصطناعي في جودة المعلومات، ثم تنتقل إلى أثر المعلومات في صنع القرار، ثم تفسر التأثير المباشر للتقنية، ثم توضح دور البيئة التنظيمية بوصفها عاملًا معززًا، وأخيرًا تربط جودة القرار بالمخرجات المؤسسية والمجتمعية. ويمنح هذا التسلسل النموذج المفاهيمي قدرة أكبر على تفسير الظاهرة محل الدراسة بصورة شاملة ومترابطة</w:t>
      </w:r>
      <w:r w:rsidRPr="00B266DA">
        <w:rPr>
          <w:rFonts w:asciiTheme="majorBidi" w:hAnsiTheme="majorBidi" w:cstheme="majorBidi"/>
          <w:sz w:val="28"/>
          <w:szCs w:val="28"/>
        </w:rPr>
        <w:t>.</w:t>
      </w:r>
    </w:p>
    <w:p w:rsidR="00643AB5" w:rsidRPr="00643AB5" w:rsidRDefault="00643AB5" w:rsidP="00643AB5">
      <w:pPr>
        <w:rPr>
          <w:rFonts w:ascii="Times New Roman" w:eastAsia="Aptos" w:hAnsi="Times New Roman" w:cs="Times New Roman"/>
          <w:b/>
          <w:bCs/>
          <w:sz w:val="28"/>
          <w:szCs w:val="28"/>
        </w:rPr>
      </w:pPr>
      <w:r w:rsidRPr="00643AB5">
        <w:rPr>
          <w:rFonts w:ascii="Times New Roman" w:eastAsia="Aptos" w:hAnsi="Times New Roman" w:cs="Times New Roman"/>
          <w:b/>
          <w:bCs/>
          <w:sz w:val="28"/>
          <w:szCs w:val="28"/>
          <w:rtl/>
        </w:rPr>
        <w:t>الفجوة البحثية</w:t>
      </w:r>
      <w:r w:rsidRPr="00643AB5">
        <w:rPr>
          <w:rFonts w:ascii="Times New Roman" w:eastAsia="Aptos" w:hAnsi="Times New Roman" w:cs="Times New Roman" w:hint="cs"/>
          <w:b/>
          <w:bCs/>
          <w:sz w:val="28"/>
          <w:szCs w:val="28"/>
          <w:rtl/>
        </w:rPr>
        <w:t>:</w:t>
      </w:r>
      <w:r w:rsidRPr="00643AB5">
        <w:rPr>
          <w:rFonts w:ascii="Times New Roman" w:eastAsia="Aptos" w:hAnsi="Times New Roman" w:cs="Times New Roman" w:hint="cs"/>
          <w:b/>
          <w:bCs/>
          <w:color w:val="FF0000"/>
          <w:sz w:val="28"/>
          <w:szCs w:val="28"/>
          <w:rtl/>
        </w:rPr>
        <w:t xml:space="preserve"> </w:t>
      </w:r>
    </w:p>
    <w:p w:rsidR="00643AB5" w:rsidRPr="00643AB5" w:rsidRDefault="00643AB5" w:rsidP="002C3951">
      <w:pPr>
        <w:jc w:val="both"/>
        <w:rPr>
          <w:rFonts w:ascii="Times New Roman" w:eastAsia="Aptos" w:hAnsi="Times New Roman" w:cs="Times New Roman"/>
          <w:sz w:val="28"/>
          <w:szCs w:val="28"/>
        </w:rPr>
      </w:pPr>
      <w:r w:rsidRPr="00643AB5">
        <w:rPr>
          <w:rFonts w:ascii="Times New Roman" w:eastAsia="Aptos" w:hAnsi="Times New Roman" w:cs="Times New Roman"/>
          <w:sz w:val="28"/>
          <w:szCs w:val="28"/>
          <w:rtl/>
        </w:rPr>
        <w:t>أظهرت مراجعة الأدبيات الحديثة تزايد الاهتمام بدراسة تطبيقات الذكاء الاصطناعي التوليدي في مختلف القطاعات، حيث ركزت العديد من الدراسات على دوره في تحسين الكفاءة التشغيلية وتحليل البيانات ودعم الابتكار وتعزيز الإنتاجية في المؤسسات الحكومية والخاصة كما تناولت دراسات أخرى موضوع صنع القرار المؤسسي من منظور نظم المعلومات ونظم دعم القرار والتحول الرقمي ومع ذلك لا تزال هناك مجموعة من الفجوات البحثية التي تستدعي مزيدًا من الدراسة والتحليل</w:t>
      </w:r>
      <w:r>
        <w:rPr>
          <w:rFonts w:ascii="Times New Roman" w:eastAsia="Aptos" w:hAnsi="Times New Roman" w:cs="Times New Roman" w:hint="cs"/>
          <w:sz w:val="28"/>
          <w:szCs w:val="28"/>
          <w:rtl/>
        </w:rPr>
        <w:t>.</w:t>
      </w:r>
    </w:p>
    <w:p w:rsidR="00643AB5" w:rsidRPr="00643AB5" w:rsidRDefault="00643AB5" w:rsidP="002C3951">
      <w:pPr>
        <w:jc w:val="both"/>
        <w:rPr>
          <w:rFonts w:ascii="Times New Roman" w:eastAsia="Aptos" w:hAnsi="Times New Roman" w:cs="Times New Roman"/>
          <w:sz w:val="28"/>
          <w:szCs w:val="28"/>
        </w:rPr>
      </w:pPr>
      <w:r w:rsidRPr="00643AB5">
        <w:rPr>
          <w:rFonts w:ascii="Times New Roman" w:eastAsia="Aptos" w:hAnsi="Times New Roman" w:cs="Times New Roman"/>
          <w:sz w:val="28"/>
          <w:szCs w:val="28"/>
          <w:rtl/>
        </w:rPr>
        <w:t>تتمثل الفجوة المعرفية في محدودية الدراسات التي تناولت العلاقة المباشرة بين الذكاء الاصطناعي التوليدي وصنع القرار المؤسسي في القطاع غير الربحي، حيث ركزت غالبية الدراسات على البيئات التجارية والصناعية أو المؤسسات الحكومية، في حين لم يحظ القطاع الخيري بالاهتمام البحثي الكافي رغم أهميته المتزايدة في تحقيق التنمية المجتمعية</w:t>
      </w:r>
      <w:r>
        <w:rPr>
          <w:rFonts w:ascii="Times New Roman" w:eastAsia="Aptos" w:hAnsi="Times New Roman" w:cs="Times New Roman" w:hint="cs"/>
          <w:sz w:val="28"/>
          <w:szCs w:val="28"/>
          <w:rtl/>
        </w:rPr>
        <w:t>.</w:t>
      </w:r>
    </w:p>
    <w:p w:rsidR="00643AB5" w:rsidRPr="00643AB5" w:rsidRDefault="00643AB5" w:rsidP="002C3951">
      <w:pPr>
        <w:jc w:val="both"/>
        <w:rPr>
          <w:rFonts w:ascii="Times New Roman" w:eastAsia="Aptos" w:hAnsi="Times New Roman" w:cs="Times New Roman"/>
          <w:sz w:val="28"/>
          <w:szCs w:val="28"/>
        </w:rPr>
      </w:pPr>
      <w:r w:rsidRPr="00643AB5">
        <w:rPr>
          <w:rFonts w:ascii="Times New Roman" w:eastAsia="Aptos" w:hAnsi="Times New Roman" w:cs="Times New Roman"/>
          <w:sz w:val="28"/>
          <w:szCs w:val="28"/>
          <w:rtl/>
        </w:rPr>
        <w:t>أما الفجوة المفاهيمية فتتمثل في غياب إطار مفاهيمي متكامل يوضح الآليات التي يمكن من خلالها للذكاء الاصطناعي التوليدي أن يؤثر في جودة المعلومات وفعالية صنع القرار المؤسسي داخل الجمعيات الخيرية، حيث تناولت الدراسات السابقة هذين المفهومين بصورة منفصلة أو ركزت على أحدهما دون الآخر</w:t>
      </w:r>
      <w:r>
        <w:rPr>
          <w:rFonts w:ascii="Times New Roman" w:eastAsia="Aptos" w:hAnsi="Times New Roman" w:cs="Times New Roman" w:hint="cs"/>
          <w:sz w:val="28"/>
          <w:szCs w:val="28"/>
          <w:rtl/>
        </w:rPr>
        <w:t>.</w:t>
      </w:r>
    </w:p>
    <w:p w:rsidR="00643AB5" w:rsidRPr="00643AB5" w:rsidRDefault="00643AB5" w:rsidP="002C3951">
      <w:pPr>
        <w:jc w:val="both"/>
        <w:rPr>
          <w:rFonts w:ascii="Times New Roman" w:eastAsia="Aptos" w:hAnsi="Times New Roman" w:cs="Times New Roman"/>
          <w:sz w:val="28"/>
          <w:szCs w:val="28"/>
        </w:rPr>
      </w:pPr>
      <w:r w:rsidRPr="00643AB5">
        <w:rPr>
          <w:rFonts w:ascii="Times New Roman" w:eastAsia="Aptos" w:hAnsi="Times New Roman" w:cs="Times New Roman"/>
          <w:sz w:val="28"/>
          <w:szCs w:val="28"/>
          <w:rtl/>
        </w:rPr>
        <w:t>وتبرز الفجوة النظرية في محدودية الدراسات التي دمجت بين نظريات تبني التكنولوجيا وانتشار الابتكار ونظم دعم القرار في نموذج تفسيري واحد لفهم العلاقة بين الذكاء الاصطناعي التوليدي وصنع القرار المؤسسي كما أن معظم الدراسات اعتمدت على منظور تقني بحت، دون الأخذ في الاعتبار الأبعاد التنظيمية والثقافية المؤثرة في نجاح تطبيقات الذكاء الاصطناعي داخل المؤسسات غير الربحية</w:t>
      </w:r>
      <w:r>
        <w:rPr>
          <w:rFonts w:ascii="Times New Roman" w:eastAsia="Aptos" w:hAnsi="Times New Roman" w:cs="Times New Roman" w:hint="cs"/>
          <w:sz w:val="28"/>
          <w:szCs w:val="28"/>
          <w:rtl/>
        </w:rPr>
        <w:t>.</w:t>
      </w:r>
    </w:p>
    <w:p w:rsidR="00643AB5" w:rsidRDefault="00643AB5" w:rsidP="002C3951">
      <w:pPr>
        <w:jc w:val="both"/>
        <w:rPr>
          <w:rFonts w:ascii="Times New Roman" w:eastAsia="Aptos" w:hAnsi="Times New Roman" w:cs="Times New Roman"/>
          <w:color w:val="000000"/>
          <w:sz w:val="28"/>
          <w:szCs w:val="28"/>
          <w:rtl/>
        </w:rPr>
      </w:pPr>
      <w:r w:rsidRPr="00643AB5">
        <w:rPr>
          <w:rFonts w:ascii="Times New Roman" w:eastAsia="Aptos" w:hAnsi="Times New Roman" w:cs="Times New Roman"/>
          <w:color w:val="000000"/>
          <w:sz w:val="28"/>
          <w:szCs w:val="28"/>
          <w:rtl/>
        </w:rPr>
        <w:t xml:space="preserve">كما تظهر الفجوة السياقية في ندرة الدراسات التي تناولت هذا الموضوع في البيئة العربية بشكل عام وفي سلطنة عُمان بشكل خاص، على الرغم من توجه الدولة نحو التحول الرقمي وتعزيز الابتكار المؤسسي في إطار رؤية عُمان 2040 وبذلك لا تزال هناك حاجة إلى تطوير إطار مفاهيمي يراعي الخصائص التنظيمية والاجتماعية للجمعيات الخيرية العُمانية ويقدم تصورًا علميًا لكيفية توظيف الذكاء الاصطناعي التوليدي في دعم صنع القرار </w:t>
      </w:r>
      <w:r w:rsidRPr="00643AB5">
        <w:rPr>
          <w:rFonts w:ascii="Times New Roman" w:eastAsia="Aptos" w:hAnsi="Times New Roman" w:cs="Times New Roman" w:hint="cs"/>
          <w:color w:val="000000"/>
          <w:sz w:val="28"/>
          <w:szCs w:val="28"/>
          <w:rtl/>
        </w:rPr>
        <w:t>المؤسسي.</w:t>
      </w:r>
    </w:p>
    <w:p w:rsidR="00643AB5" w:rsidRPr="00643AB5" w:rsidRDefault="00643AB5" w:rsidP="002C3951">
      <w:pPr>
        <w:jc w:val="both"/>
        <w:rPr>
          <w:rFonts w:ascii="Times New Roman" w:eastAsia="Aptos" w:hAnsi="Times New Roman" w:cs="Times New Roman"/>
          <w:sz w:val="28"/>
          <w:szCs w:val="28"/>
          <w:rtl/>
        </w:rPr>
      </w:pPr>
      <w:r w:rsidRPr="00643AB5">
        <w:rPr>
          <w:rFonts w:ascii="Times New Roman" w:eastAsia="Aptos" w:hAnsi="Times New Roman" w:cs="Times New Roman"/>
          <w:sz w:val="28"/>
          <w:szCs w:val="28"/>
          <w:rtl/>
        </w:rPr>
        <w:t xml:space="preserve">وانطلاقًا من هذه الفجوات، يسعى البحث الحالي إلى تقديم إطار مفاهيمي متكامل يفسر العلاقة بين الذكاء الاصطناعي التوليدي وصنع القرار المؤسسي في الجمعيات الخيرية مع بيان دور جودة </w:t>
      </w:r>
      <w:r w:rsidRPr="00643AB5">
        <w:rPr>
          <w:rFonts w:ascii="Times New Roman" w:eastAsia="Aptos" w:hAnsi="Times New Roman" w:cs="Times New Roman"/>
          <w:sz w:val="28"/>
          <w:szCs w:val="28"/>
          <w:rtl/>
        </w:rPr>
        <w:lastRenderedPageBreak/>
        <w:t>المعلومات والجاهزية الرقمية والثقافة التنظيمية في تعزيز هذه العلاقة، بما يسهم في إثراء الأدبيات العلمية ودعم توجهات التحول الرقمي والابتكار المؤسسي المتوافقة مع رؤية عُمان 2040</w:t>
      </w:r>
      <w:r w:rsidR="002C0E6E">
        <w:rPr>
          <w:rFonts w:ascii="Times New Roman" w:eastAsia="Aptos" w:hAnsi="Times New Roman" w:cs="Times New Roman" w:hint="cs"/>
          <w:sz w:val="28"/>
          <w:szCs w:val="28"/>
          <w:rtl/>
        </w:rPr>
        <w:t>.</w:t>
      </w:r>
    </w:p>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hint="cs"/>
          <w:sz w:val="28"/>
          <w:szCs w:val="28"/>
          <w:rtl/>
        </w:rPr>
        <w:t xml:space="preserve">وهذا ملخص الفجوة البحثية </w:t>
      </w:r>
    </w:p>
    <w:tbl>
      <w:tblPr>
        <w:tblW w:w="8601" w:type="dxa"/>
        <w:tblCellSpacing w:w="15"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71"/>
        <w:gridCol w:w="1430"/>
      </w:tblGrid>
      <w:tr w:rsidR="00643AB5" w:rsidRPr="00643AB5" w:rsidTr="008545C1">
        <w:trPr>
          <w:tblHeader/>
          <w:tblCellSpacing w:w="15" w:type="dxa"/>
        </w:trPr>
        <w:tc>
          <w:tcPr>
            <w:tcW w:w="0" w:type="auto"/>
            <w:vAlign w:val="center"/>
            <w:hideMark/>
          </w:tcPr>
          <w:p w:rsidR="00643AB5" w:rsidRPr="00643AB5" w:rsidRDefault="00643AB5" w:rsidP="002C0E6E">
            <w:pPr>
              <w:jc w:val="center"/>
              <w:rPr>
                <w:rFonts w:ascii="Times New Roman" w:eastAsia="Aptos" w:hAnsi="Times New Roman" w:cs="Times New Roman"/>
                <w:b/>
                <w:bCs/>
                <w:sz w:val="28"/>
                <w:szCs w:val="28"/>
              </w:rPr>
            </w:pPr>
            <w:r w:rsidRPr="00643AB5">
              <w:rPr>
                <w:rFonts w:ascii="Times New Roman" w:eastAsia="Aptos" w:hAnsi="Times New Roman" w:cs="Times New Roman"/>
                <w:b/>
                <w:bCs/>
                <w:sz w:val="28"/>
                <w:szCs w:val="28"/>
                <w:rtl/>
              </w:rPr>
              <w:t>مضمون الفجوة</w:t>
            </w:r>
          </w:p>
        </w:tc>
        <w:tc>
          <w:tcPr>
            <w:tcW w:w="1385" w:type="dxa"/>
            <w:vAlign w:val="center"/>
          </w:tcPr>
          <w:p w:rsidR="00643AB5" w:rsidRPr="00643AB5" w:rsidRDefault="00643AB5" w:rsidP="002C0E6E">
            <w:pPr>
              <w:jc w:val="center"/>
              <w:rPr>
                <w:rFonts w:ascii="Times New Roman" w:eastAsia="Aptos" w:hAnsi="Times New Roman" w:cs="Times New Roman"/>
                <w:b/>
                <w:bCs/>
                <w:sz w:val="28"/>
                <w:szCs w:val="28"/>
              </w:rPr>
            </w:pPr>
            <w:r w:rsidRPr="00643AB5">
              <w:rPr>
                <w:rFonts w:ascii="Times New Roman" w:eastAsia="Aptos" w:hAnsi="Times New Roman" w:cs="Times New Roman"/>
                <w:b/>
                <w:bCs/>
                <w:sz w:val="28"/>
                <w:szCs w:val="28"/>
                <w:rtl/>
              </w:rPr>
              <w:t>نوع الفجوة</w:t>
            </w:r>
          </w:p>
        </w:tc>
      </w:tr>
      <w:tr w:rsidR="00643AB5" w:rsidRPr="00643AB5" w:rsidTr="008545C1">
        <w:trPr>
          <w:tblCellSpacing w:w="15" w:type="dxa"/>
        </w:trPr>
        <w:tc>
          <w:tcPr>
            <w:tcW w:w="0" w:type="auto"/>
            <w:vAlign w:val="center"/>
            <w:hideMark/>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محدودية الدراسات التي تربط الذكاء الاصطناعي التوليدي بصنع القرار في الجمعيات الخيرية</w:t>
            </w:r>
          </w:p>
        </w:tc>
        <w:tc>
          <w:tcPr>
            <w:tcW w:w="1385" w:type="dxa"/>
            <w:vAlign w:val="center"/>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معرفية</w:t>
            </w:r>
          </w:p>
        </w:tc>
      </w:tr>
      <w:tr w:rsidR="00643AB5" w:rsidRPr="00643AB5" w:rsidTr="008545C1">
        <w:trPr>
          <w:tblCellSpacing w:w="15" w:type="dxa"/>
        </w:trPr>
        <w:tc>
          <w:tcPr>
            <w:tcW w:w="0" w:type="auto"/>
            <w:vAlign w:val="center"/>
            <w:hideMark/>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غياب نموذج مفاهيمي يفسر العلاقة بين المتغيرين</w:t>
            </w:r>
          </w:p>
        </w:tc>
        <w:tc>
          <w:tcPr>
            <w:tcW w:w="1385" w:type="dxa"/>
            <w:vAlign w:val="center"/>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مفاهيمية</w:t>
            </w:r>
          </w:p>
        </w:tc>
      </w:tr>
      <w:tr w:rsidR="00643AB5" w:rsidRPr="00643AB5" w:rsidTr="008545C1">
        <w:trPr>
          <w:tblCellSpacing w:w="15" w:type="dxa"/>
        </w:trPr>
        <w:tc>
          <w:tcPr>
            <w:tcW w:w="0" w:type="auto"/>
            <w:vAlign w:val="center"/>
            <w:hideMark/>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عدم دمج</w:t>
            </w:r>
            <w:r w:rsidRPr="00643AB5">
              <w:rPr>
                <w:rFonts w:ascii="Times New Roman" w:eastAsia="Aptos" w:hAnsi="Times New Roman" w:cs="Times New Roman"/>
                <w:sz w:val="28"/>
                <w:szCs w:val="28"/>
              </w:rPr>
              <w:t xml:space="preserve"> TAM </w:t>
            </w:r>
            <w:r w:rsidRPr="00643AB5">
              <w:rPr>
                <w:rFonts w:ascii="Times New Roman" w:eastAsia="Aptos" w:hAnsi="Times New Roman" w:cs="Times New Roman"/>
                <w:sz w:val="28"/>
                <w:szCs w:val="28"/>
                <w:rtl/>
              </w:rPr>
              <w:t>و</w:t>
            </w:r>
            <w:r w:rsidRPr="00643AB5">
              <w:rPr>
                <w:rFonts w:ascii="Times New Roman" w:eastAsia="Aptos" w:hAnsi="Times New Roman" w:cs="Times New Roman"/>
                <w:sz w:val="28"/>
                <w:szCs w:val="28"/>
              </w:rPr>
              <w:t xml:space="preserve">DOI </w:t>
            </w:r>
            <w:r w:rsidRPr="00643AB5">
              <w:rPr>
                <w:rFonts w:ascii="Times New Roman" w:eastAsia="Aptos" w:hAnsi="Times New Roman" w:cs="Times New Roman"/>
                <w:sz w:val="28"/>
                <w:szCs w:val="28"/>
                <w:rtl/>
              </w:rPr>
              <w:t>و</w:t>
            </w:r>
            <w:r w:rsidRPr="00643AB5">
              <w:rPr>
                <w:rFonts w:ascii="Times New Roman" w:eastAsia="Aptos" w:hAnsi="Times New Roman" w:cs="Times New Roman"/>
                <w:sz w:val="28"/>
                <w:szCs w:val="28"/>
              </w:rPr>
              <w:t xml:space="preserve">DSS </w:t>
            </w:r>
            <w:r w:rsidRPr="00643AB5">
              <w:rPr>
                <w:rFonts w:ascii="Times New Roman" w:eastAsia="Aptos" w:hAnsi="Times New Roman" w:cs="Times New Roman"/>
                <w:sz w:val="28"/>
                <w:szCs w:val="28"/>
                <w:rtl/>
              </w:rPr>
              <w:t>في إطار واحد</w:t>
            </w:r>
          </w:p>
        </w:tc>
        <w:tc>
          <w:tcPr>
            <w:tcW w:w="1385" w:type="dxa"/>
            <w:vAlign w:val="center"/>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نظرية</w:t>
            </w:r>
          </w:p>
        </w:tc>
      </w:tr>
      <w:tr w:rsidR="00643AB5" w:rsidRPr="00643AB5" w:rsidTr="008545C1">
        <w:trPr>
          <w:tblCellSpacing w:w="15" w:type="dxa"/>
        </w:trPr>
        <w:tc>
          <w:tcPr>
            <w:tcW w:w="0" w:type="auto"/>
            <w:vAlign w:val="center"/>
            <w:hideMark/>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ندرة الدراسات في سلطنة عُمان والقطاع الخيري العربي</w:t>
            </w:r>
          </w:p>
        </w:tc>
        <w:tc>
          <w:tcPr>
            <w:tcW w:w="1385" w:type="dxa"/>
            <w:vAlign w:val="center"/>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سياقية</w:t>
            </w:r>
          </w:p>
        </w:tc>
      </w:tr>
      <w:tr w:rsidR="00643AB5" w:rsidRPr="00643AB5" w:rsidTr="008545C1">
        <w:trPr>
          <w:tblCellSpacing w:w="15" w:type="dxa"/>
        </w:trPr>
        <w:tc>
          <w:tcPr>
            <w:tcW w:w="0" w:type="auto"/>
            <w:vAlign w:val="center"/>
            <w:hideMark/>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نقص الأدلة والإرشادات الخاصة بتوظيف الذكاء الاصطناعي التوليدي في دعم القرار داخل الجمعيات الخيرية</w:t>
            </w:r>
          </w:p>
        </w:tc>
        <w:tc>
          <w:tcPr>
            <w:tcW w:w="1385" w:type="dxa"/>
            <w:vAlign w:val="center"/>
          </w:tcPr>
          <w:p w:rsidR="00643AB5" w:rsidRPr="00643AB5" w:rsidRDefault="00643AB5" w:rsidP="00643AB5">
            <w:pPr>
              <w:rPr>
                <w:rFonts w:ascii="Times New Roman" w:eastAsia="Aptos" w:hAnsi="Times New Roman" w:cs="Times New Roman"/>
                <w:sz w:val="28"/>
                <w:szCs w:val="28"/>
              </w:rPr>
            </w:pPr>
            <w:r w:rsidRPr="00643AB5">
              <w:rPr>
                <w:rFonts w:ascii="Times New Roman" w:eastAsia="Aptos" w:hAnsi="Times New Roman" w:cs="Times New Roman"/>
                <w:sz w:val="28"/>
                <w:szCs w:val="28"/>
                <w:rtl/>
              </w:rPr>
              <w:t>تطبيقية</w:t>
            </w:r>
          </w:p>
        </w:tc>
      </w:tr>
    </w:tbl>
    <w:p w:rsidR="00B266DA" w:rsidRPr="00B266DA" w:rsidRDefault="00B266DA" w:rsidP="009C6292">
      <w:pPr>
        <w:jc w:val="both"/>
        <w:rPr>
          <w:rFonts w:asciiTheme="majorBidi" w:hAnsiTheme="majorBidi" w:cstheme="majorBidi"/>
          <w:sz w:val="28"/>
          <w:szCs w:val="28"/>
          <w:rtl/>
        </w:rPr>
      </w:pPr>
    </w:p>
    <w:p w:rsidR="006610CE" w:rsidRPr="006610CE" w:rsidRDefault="006610CE" w:rsidP="006610CE">
      <w:pPr>
        <w:rPr>
          <w:rFonts w:ascii="Times New Roman" w:eastAsia="Aptos" w:hAnsi="Times New Roman" w:cs="Times New Roman"/>
          <w:b/>
          <w:bCs/>
          <w:color w:val="C00000"/>
          <w:sz w:val="28"/>
          <w:szCs w:val="28"/>
        </w:rPr>
      </w:pPr>
      <w:r w:rsidRPr="006610CE">
        <w:rPr>
          <w:rFonts w:ascii="Times New Roman" w:eastAsia="Aptos" w:hAnsi="Times New Roman" w:cs="Times New Roman"/>
          <w:b/>
          <w:bCs/>
          <w:sz w:val="28"/>
          <w:szCs w:val="28"/>
          <w:rtl/>
        </w:rPr>
        <w:t>بيان المشكلة</w:t>
      </w:r>
      <w:r>
        <w:rPr>
          <w:rFonts w:ascii="Times New Roman" w:eastAsia="Aptos" w:hAnsi="Times New Roman" w:cs="Times New Roman" w:hint="cs"/>
          <w:b/>
          <w:bCs/>
          <w:sz w:val="28"/>
          <w:szCs w:val="28"/>
          <w:rtl/>
        </w:rPr>
        <w:t>:</w:t>
      </w:r>
    </w:p>
    <w:p w:rsidR="006610CE" w:rsidRPr="006610CE" w:rsidRDefault="006610CE" w:rsidP="002C0E6E">
      <w:pPr>
        <w:jc w:val="both"/>
        <w:rPr>
          <w:rFonts w:ascii="Times New Roman" w:eastAsia="Aptos" w:hAnsi="Times New Roman" w:cs="Times New Roman"/>
          <w:sz w:val="28"/>
          <w:szCs w:val="28"/>
        </w:rPr>
      </w:pPr>
      <w:r w:rsidRPr="006610CE">
        <w:rPr>
          <w:rFonts w:ascii="Times New Roman" w:eastAsia="Aptos" w:hAnsi="Times New Roman" w:cs="Times New Roman"/>
          <w:sz w:val="28"/>
          <w:szCs w:val="28"/>
          <w:rtl/>
        </w:rPr>
        <w:t>يشهد العالم تحولًا رقميًا متسارعًا مدفوعًا بالتطورات المتلاحقة في تقنيات الذكاء الاصطناعي، ولا سيما الذكاء الاصطناعي التوليدي الذي أصبح قادرًا على إنتاج المعرفة وتحليل البيانات وتقديم رؤى وتوصيات تدعم العمليات الإدارية وصنع القرار وفي الوقت الذي بدأت فيه العديد من المؤسسات الحكومية والخاصة في توظيف هذه التقنيات لتحسين كفاءة الأداء وجودة القرارات، لا يزال مستوى الاستفادة منها في القطاع الخيري محدودًا نسبيًا، على الرغم من الإمكانات الكبيرة التي توفرها في معالجة التحديات التنظيمية والإدارية التي تواجه الجمعيات الخيرية</w:t>
      </w:r>
      <w:r>
        <w:rPr>
          <w:rFonts w:ascii="Times New Roman" w:eastAsia="Aptos" w:hAnsi="Times New Roman" w:cs="Times New Roman" w:hint="cs"/>
          <w:sz w:val="28"/>
          <w:szCs w:val="28"/>
          <w:rtl/>
        </w:rPr>
        <w:t>.</w:t>
      </w:r>
    </w:p>
    <w:p w:rsidR="006610CE" w:rsidRPr="006610CE" w:rsidRDefault="006610CE" w:rsidP="002C0E6E">
      <w:pPr>
        <w:jc w:val="both"/>
        <w:rPr>
          <w:rFonts w:ascii="Times New Roman" w:eastAsia="Aptos" w:hAnsi="Times New Roman" w:cs="Times New Roman"/>
          <w:sz w:val="28"/>
          <w:szCs w:val="28"/>
        </w:rPr>
      </w:pPr>
      <w:r w:rsidRPr="006610CE">
        <w:rPr>
          <w:rFonts w:ascii="Times New Roman" w:eastAsia="Aptos" w:hAnsi="Times New Roman" w:cs="Times New Roman"/>
          <w:sz w:val="28"/>
          <w:szCs w:val="28"/>
          <w:rtl/>
        </w:rPr>
        <w:t>وتواجه الجمعيات الخيرية بيئة عمل متغيرة تتسم بتزايد احتياجات المستفيدين، ومحدودية الموارد المالية والبشرية، وارتفاع متطلبات الشفافية والمساءلة، الأمر الذي يجعل من فعالية صنع القرار المؤسسي عاملًا حاسمًا في تحقيق أهدافها المجتمعية والتنموية كما أن الاعتماد على الأساليب التقليدية في جمع المعلومات وتحليلها قد يحد من قدرة هذه الجمعيات على اتخاذ قرارات دقيقة وسريعة تستجيب للمتغيرات المتسارعة في بيئة العمل</w:t>
      </w:r>
      <w:r>
        <w:rPr>
          <w:rFonts w:ascii="Times New Roman" w:eastAsia="Aptos" w:hAnsi="Times New Roman" w:cs="Times New Roman" w:hint="cs"/>
          <w:sz w:val="28"/>
          <w:szCs w:val="28"/>
          <w:rtl/>
        </w:rPr>
        <w:t>.</w:t>
      </w:r>
    </w:p>
    <w:p w:rsidR="006610CE" w:rsidRPr="006610CE" w:rsidRDefault="006610CE" w:rsidP="002C0E6E">
      <w:pPr>
        <w:jc w:val="both"/>
        <w:rPr>
          <w:rFonts w:ascii="Times New Roman" w:eastAsia="Aptos" w:hAnsi="Times New Roman" w:cs="Times New Roman"/>
          <w:sz w:val="28"/>
          <w:szCs w:val="28"/>
        </w:rPr>
      </w:pPr>
      <w:r w:rsidRPr="006610CE">
        <w:rPr>
          <w:rFonts w:ascii="Times New Roman" w:eastAsia="Aptos" w:hAnsi="Times New Roman" w:cs="Times New Roman"/>
          <w:sz w:val="28"/>
          <w:szCs w:val="28"/>
          <w:rtl/>
        </w:rPr>
        <w:t xml:space="preserve">وعلى الرغم من تزايد الدراسات المتعلقة بالذكاء الاصطناعي التوليدي وتطبيقاته في مختلف القطاعات، فإن مراجعة الأدبيات تكشف عن محدودية الدراسات التي تناولت دوره في دعم صنع القرار المؤسسي داخل الجمعيات الخيرية، إضافة إلى غياب إطار مفاهيمي متكامل يفسر طبيعة العلاقة </w:t>
      </w:r>
      <w:r w:rsidRPr="006610CE">
        <w:rPr>
          <w:rFonts w:ascii="Times New Roman" w:eastAsia="Aptos" w:hAnsi="Times New Roman" w:cs="Times New Roman"/>
          <w:sz w:val="28"/>
          <w:szCs w:val="28"/>
          <w:rtl/>
        </w:rPr>
        <w:lastRenderedPageBreak/>
        <w:t>بين الذكاء الاصطناعي التوليدي وجودة المعلومات وفعالية صنع القرار المؤسسي في هذا القطاع كما أن البيئة العُمانية ما تزال بحاجة إلى نماذج علمية تواكب مستهدفات التحول الرقمي والابتكار المؤسسي التي أكدت عليها رؤية عُمان 2040</w:t>
      </w:r>
    </w:p>
    <w:p w:rsidR="0063421A" w:rsidRPr="006610CE" w:rsidRDefault="006610CE" w:rsidP="002C0E6E">
      <w:pPr>
        <w:jc w:val="both"/>
        <w:rPr>
          <w:rFonts w:ascii="Times New Roman" w:eastAsia="Aptos" w:hAnsi="Times New Roman" w:cs="Times New Roman"/>
          <w:sz w:val="28"/>
          <w:szCs w:val="28"/>
          <w:rtl/>
        </w:rPr>
      </w:pPr>
      <w:r w:rsidRPr="006610CE">
        <w:rPr>
          <w:rFonts w:ascii="Times New Roman" w:eastAsia="Aptos" w:hAnsi="Times New Roman" w:cs="Times New Roman"/>
          <w:sz w:val="28"/>
          <w:szCs w:val="28"/>
          <w:rtl/>
        </w:rPr>
        <w:t>لذلك تتمثل المشكلة البحثية في عدم وجود إطار مفاهيمي واضح يفسر الكيفية التي يمكن من خلالها للذكاء الاصطناعي التوليدي أن يسهم في تحسين جودة المعلومات وتعزيز فعالية صنع القرار المؤسسي داخل الجمعيات الخيرية، بما يدعم كفاءتها التنظيمية ويعزز قدرتها على تحقيق أثر مجتمعي مستدام في ضوء مستهدفات رؤية عُمان 2040 ومن هنا يسعى البحث الحالي إلى معالجة هذه الفجوة من خلال تطوير إطار مفاهيمي يوضح العلاقات بين المتغيرات الرئيسة للدراسة ويقدم أساسًا علميًا يمكن الاستناد إليه في الدراسات المستقبلية والتطبيقات العملية داخل القطاع الخيري</w:t>
      </w:r>
      <w:r>
        <w:rPr>
          <w:rFonts w:ascii="Times New Roman" w:eastAsia="Aptos" w:hAnsi="Times New Roman" w:cs="Times New Roman" w:hint="cs"/>
          <w:sz w:val="28"/>
          <w:szCs w:val="28"/>
          <w:rtl/>
        </w:rPr>
        <w:t>.</w:t>
      </w:r>
    </w:p>
    <w:p w:rsidR="006610CE" w:rsidRPr="006610CE" w:rsidRDefault="006610CE" w:rsidP="006610CE">
      <w:pPr>
        <w:rPr>
          <w:rFonts w:ascii="Times New Roman" w:eastAsia="Aptos" w:hAnsi="Times New Roman" w:cs="Times New Roman"/>
          <w:b/>
          <w:bCs/>
          <w:sz w:val="28"/>
          <w:szCs w:val="28"/>
        </w:rPr>
      </w:pPr>
      <w:r w:rsidRPr="006610CE">
        <w:rPr>
          <w:rFonts w:ascii="Times New Roman" w:eastAsia="Aptos" w:hAnsi="Times New Roman" w:cs="Times New Roman"/>
          <w:b/>
          <w:bCs/>
          <w:sz w:val="28"/>
          <w:szCs w:val="28"/>
          <w:rtl/>
        </w:rPr>
        <w:t>بيان الغرض</w:t>
      </w:r>
      <w:r w:rsidRPr="006610CE">
        <w:rPr>
          <w:rFonts w:ascii="Times New Roman" w:eastAsia="Aptos" w:hAnsi="Times New Roman" w:cs="Times New Roman" w:hint="cs"/>
          <w:b/>
          <w:bCs/>
          <w:sz w:val="28"/>
          <w:szCs w:val="28"/>
          <w:rtl/>
        </w:rPr>
        <w:t xml:space="preserve"> او هدف البحث: </w:t>
      </w:r>
    </w:p>
    <w:p w:rsidR="006610CE" w:rsidRDefault="006610CE" w:rsidP="002C0E6E">
      <w:pPr>
        <w:jc w:val="both"/>
        <w:rPr>
          <w:rFonts w:ascii="Times New Roman" w:eastAsia="Aptos" w:hAnsi="Times New Roman" w:cs="Times New Roman"/>
          <w:sz w:val="28"/>
          <w:szCs w:val="28"/>
          <w:rtl/>
        </w:rPr>
      </w:pPr>
      <w:r w:rsidRPr="006610CE">
        <w:rPr>
          <w:rFonts w:ascii="Times New Roman" w:eastAsia="Aptos" w:hAnsi="Times New Roman" w:cs="Times New Roman"/>
          <w:sz w:val="28"/>
          <w:szCs w:val="28"/>
          <w:rtl/>
        </w:rPr>
        <w:t>يهدف هذا البحث إلى تطوير إطار مفاهيمي يفسر دور الذكاء الاصطناعي التوليدي في تعزيز فعالية صنع القرار المؤسسي داخل الجمعيات الخيرية في ضوء مستهدفات رؤية عُمان 2040 ويسعى البحث إلى تحليل الأدبيات والنظريات ذات الصلة بالذكاء الاصطناعي التوليدي وصنع القرار المؤسسي وتوضيح الآليات التي يمكن من خلالها لهذه التقنية أن تسهم في تحسين جودة المعلومات والتحليلات الداعمة للقرارات الإدارية والاستراتيجية كما يهدف إلى استكشاف دور العوامل التنظيمية مثل الجاهزية الرقمية والثقافة التنظيمية الداعمة للابتكار في تعزيز الاستفادة من تطبيقات الذكاء الاصطناعي التوليدي داخل الجمعيات الخيرية وصولًا إلى بناء نموذج مفاهيمي متكامل يمكن أن يشكل أساسًا للدراسات المستقبلية ويسهم في دعم جهود التحول الرقمي والابتكار المؤسسي في القطاع الخيري العُماني</w:t>
      </w:r>
      <w:r>
        <w:rPr>
          <w:rFonts w:ascii="Times New Roman" w:eastAsia="Aptos" w:hAnsi="Times New Roman" w:cs="Times New Roman" w:hint="cs"/>
          <w:sz w:val="28"/>
          <w:szCs w:val="28"/>
          <w:rtl/>
        </w:rPr>
        <w:t>.</w:t>
      </w:r>
    </w:p>
    <w:p w:rsidR="006610CE" w:rsidRPr="006610CE" w:rsidRDefault="006610CE" w:rsidP="006610CE">
      <w:pPr>
        <w:rPr>
          <w:rFonts w:ascii="Times New Roman" w:eastAsia="Aptos" w:hAnsi="Times New Roman" w:cs="Times New Roman"/>
          <w:b/>
          <w:bCs/>
          <w:sz w:val="28"/>
          <w:szCs w:val="28"/>
        </w:rPr>
      </w:pPr>
      <w:r w:rsidRPr="006610CE">
        <w:rPr>
          <w:rFonts w:ascii="Times New Roman" w:eastAsia="Aptos" w:hAnsi="Times New Roman" w:cs="Times New Roman"/>
          <w:b/>
          <w:bCs/>
          <w:sz w:val="28"/>
          <w:szCs w:val="28"/>
          <w:rtl/>
        </w:rPr>
        <w:t>أهمية الدراسة</w:t>
      </w:r>
      <w:r w:rsidRPr="006610CE">
        <w:rPr>
          <w:rFonts w:ascii="Times New Roman" w:eastAsia="Aptos" w:hAnsi="Times New Roman" w:cs="Times New Roman" w:hint="cs"/>
          <w:b/>
          <w:bCs/>
          <w:sz w:val="28"/>
          <w:szCs w:val="28"/>
          <w:rtl/>
        </w:rPr>
        <w:t>:</w:t>
      </w:r>
    </w:p>
    <w:p w:rsidR="006610CE" w:rsidRPr="006610CE" w:rsidRDefault="006610CE" w:rsidP="002C0E6E">
      <w:pPr>
        <w:jc w:val="both"/>
        <w:rPr>
          <w:rFonts w:ascii="Times New Roman" w:eastAsia="Aptos" w:hAnsi="Times New Roman" w:cs="Times New Roman"/>
          <w:sz w:val="28"/>
          <w:szCs w:val="28"/>
        </w:rPr>
      </w:pPr>
      <w:r w:rsidRPr="006610CE">
        <w:rPr>
          <w:rFonts w:ascii="Times New Roman" w:eastAsia="Aptos" w:hAnsi="Times New Roman" w:cs="Times New Roman"/>
          <w:sz w:val="28"/>
          <w:szCs w:val="28"/>
          <w:rtl/>
        </w:rPr>
        <w:t>تكتسب هذه الدراسة أهميتها من الاهتمام المتزايد عالميًا بتطبيقات</w:t>
      </w:r>
      <w:r>
        <w:rPr>
          <w:rFonts w:ascii="Times New Roman" w:eastAsia="Aptos" w:hAnsi="Times New Roman" w:cs="Times New Roman"/>
          <w:sz w:val="28"/>
          <w:szCs w:val="28"/>
          <w:rtl/>
        </w:rPr>
        <w:t xml:space="preserve"> الذكاء الاصطناعي التوليدي وما </w:t>
      </w:r>
      <w:r>
        <w:rPr>
          <w:rFonts w:ascii="Times New Roman" w:eastAsia="Aptos" w:hAnsi="Times New Roman" w:cs="Times New Roman" w:hint="cs"/>
          <w:sz w:val="28"/>
          <w:szCs w:val="28"/>
          <w:rtl/>
        </w:rPr>
        <w:t>ي</w:t>
      </w:r>
      <w:r w:rsidRPr="006610CE">
        <w:rPr>
          <w:rFonts w:ascii="Times New Roman" w:eastAsia="Aptos" w:hAnsi="Times New Roman" w:cs="Times New Roman"/>
          <w:sz w:val="28"/>
          <w:szCs w:val="28"/>
          <w:rtl/>
        </w:rPr>
        <w:t>تيحه من إمكانات متقدمة في تحليل البيانات وتوليد المعرفة ودعم العمليات الإدارية داخل المؤسسات وفي ظل التحول الرقمي المتسارع الذي تشهده مختلف القطاعات، أصبح الذكاء الاصطناعي التوليدي من الأدوات الواعدة التي يمكن أن تسهم في تطوير أساليب العمل وتحسين جودة القرارات المؤسسية، الأمر الذي يجعل دراسة دوره في الجمعيات الخيرية موضوعًا ذا أهمية علمية وعملية متزايدة</w:t>
      </w:r>
      <w:r>
        <w:rPr>
          <w:rFonts w:ascii="Times New Roman" w:eastAsia="Aptos" w:hAnsi="Times New Roman" w:cs="Times New Roman" w:hint="cs"/>
          <w:sz w:val="28"/>
          <w:szCs w:val="28"/>
          <w:rtl/>
        </w:rPr>
        <w:t>.</w:t>
      </w:r>
    </w:p>
    <w:p w:rsidR="006610CE" w:rsidRPr="006610CE" w:rsidRDefault="006610CE" w:rsidP="002C0E6E">
      <w:pPr>
        <w:jc w:val="both"/>
        <w:rPr>
          <w:rFonts w:ascii="Times New Roman" w:eastAsia="Aptos" w:hAnsi="Times New Roman" w:cs="Times New Roman"/>
          <w:sz w:val="28"/>
          <w:szCs w:val="28"/>
        </w:rPr>
      </w:pPr>
      <w:r w:rsidRPr="006610CE">
        <w:rPr>
          <w:rFonts w:ascii="Times New Roman" w:eastAsia="Aptos" w:hAnsi="Times New Roman" w:cs="Times New Roman"/>
          <w:sz w:val="28"/>
          <w:szCs w:val="28"/>
          <w:rtl/>
        </w:rPr>
        <w:t xml:space="preserve">وتنبع الأهمية النظرية للدراسة من سعيها إلى إثراء الأدبيات العلمية المتعلقة بالعلاقة بين الذكاء الاصطناعي التوليدي وصنع القرار المؤسسي في القطاع غير الربحي، وهو مجال ما يزال بحاجة إلى مزيد من البحث والتطوير النظري كما تسهم الدراسة في تقديم إطار مفاهيمي يفسر طبيعة العلاقة بين هذه المتغيرات، ويوضح الأبعاد والعوامل التنظيمية التي قد تؤثر في الاستفادة من تطبيقات الذكاء الاصطناعي داخل الجمعيات الخيرية إضافة إلى ذلك، تعمل الدراسة على دمج عدد من النظريات </w:t>
      </w:r>
      <w:r w:rsidRPr="006610CE">
        <w:rPr>
          <w:rFonts w:ascii="Times New Roman" w:eastAsia="Aptos" w:hAnsi="Times New Roman" w:cs="Times New Roman"/>
          <w:sz w:val="28"/>
          <w:szCs w:val="28"/>
          <w:rtl/>
        </w:rPr>
        <w:lastRenderedPageBreak/>
        <w:t>المرتبطة بتبني التكنولوجيا وانتشار الابتكار ونظم دعم القرار ضمن نموذج تفسيري متكامل يمكن أن يشكل أساسًا لدراسات مستقبلية في هذا المجال</w:t>
      </w:r>
      <w:r w:rsidR="00372318">
        <w:rPr>
          <w:rFonts w:ascii="Times New Roman" w:eastAsia="Aptos" w:hAnsi="Times New Roman" w:cs="Times New Roman" w:hint="cs"/>
          <w:sz w:val="28"/>
          <w:szCs w:val="28"/>
          <w:rtl/>
        </w:rPr>
        <w:t>.</w:t>
      </w:r>
    </w:p>
    <w:p w:rsidR="006610CE" w:rsidRPr="006610CE" w:rsidRDefault="006610CE" w:rsidP="002C0E6E">
      <w:pPr>
        <w:jc w:val="both"/>
        <w:rPr>
          <w:rFonts w:ascii="Times New Roman" w:eastAsia="Aptos" w:hAnsi="Times New Roman" w:cs="Times New Roman"/>
          <w:sz w:val="28"/>
          <w:szCs w:val="28"/>
        </w:rPr>
      </w:pPr>
      <w:r w:rsidRPr="006610CE">
        <w:rPr>
          <w:rFonts w:ascii="Times New Roman" w:eastAsia="Aptos" w:hAnsi="Times New Roman" w:cs="Times New Roman"/>
          <w:sz w:val="28"/>
          <w:szCs w:val="28"/>
          <w:rtl/>
        </w:rPr>
        <w:t xml:space="preserve">أما من الناحية التطبيقية، فإن الدراسة توفر تصورًا علميًا يمكن أن تستفيد منه القيادات الإدارية والعاملون في الجمعيات الخيرية لفهم الإمكانات التي </w:t>
      </w:r>
      <w:proofErr w:type="spellStart"/>
      <w:r w:rsidRPr="006610CE">
        <w:rPr>
          <w:rFonts w:ascii="Times New Roman" w:eastAsia="Aptos" w:hAnsi="Times New Roman" w:cs="Times New Roman"/>
          <w:sz w:val="28"/>
          <w:szCs w:val="28"/>
          <w:rtl/>
        </w:rPr>
        <w:t>يتيحها</w:t>
      </w:r>
      <w:proofErr w:type="spellEnd"/>
      <w:r w:rsidRPr="006610CE">
        <w:rPr>
          <w:rFonts w:ascii="Times New Roman" w:eastAsia="Aptos" w:hAnsi="Times New Roman" w:cs="Times New Roman"/>
          <w:sz w:val="28"/>
          <w:szCs w:val="28"/>
          <w:rtl/>
        </w:rPr>
        <w:t xml:space="preserve"> الذكاء الاصطناعي التوليدي في دعم صنع القرار المؤسسي وتحسين جودة المعلومات والتحليلات المستخدمة في التخطيط وإدارة الموارد وتطوير الخدمات المجتمعية كما تسهم في تعزيز الوعي بأهمية تبني التقنيات الحديثة والاستفادة منها في رفع الكفاءة التنظيمية وتحقيق مستويات أعلى من الفاعلية والاستدامة المؤسسية</w:t>
      </w:r>
      <w:r w:rsidR="00372318">
        <w:rPr>
          <w:rFonts w:ascii="Times New Roman" w:eastAsia="Aptos" w:hAnsi="Times New Roman" w:cs="Times New Roman" w:hint="cs"/>
          <w:sz w:val="28"/>
          <w:szCs w:val="28"/>
          <w:rtl/>
        </w:rPr>
        <w:t>.</w:t>
      </w:r>
    </w:p>
    <w:p w:rsidR="006610CE" w:rsidRPr="006610CE" w:rsidRDefault="006610CE" w:rsidP="002C0E6E">
      <w:pPr>
        <w:jc w:val="both"/>
        <w:rPr>
          <w:rFonts w:ascii="Times New Roman" w:eastAsia="Aptos" w:hAnsi="Times New Roman" w:cs="Times New Roman"/>
          <w:sz w:val="28"/>
          <w:szCs w:val="28"/>
          <w:rtl/>
        </w:rPr>
      </w:pPr>
      <w:r w:rsidRPr="006610CE">
        <w:rPr>
          <w:rFonts w:ascii="Times New Roman" w:eastAsia="Aptos" w:hAnsi="Times New Roman" w:cs="Times New Roman"/>
          <w:sz w:val="28"/>
          <w:szCs w:val="28"/>
          <w:rtl/>
        </w:rPr>
        <w:t>وتبرز الأهمية الوطنية للدراسة من خلال ارتباطها بمستهدفات</w:t>
      </w:r>
      <w:r w:rsidRPr="006610CE">
        <w:rPr>
          <w:rFonts w:ascii="Times New Roman" w:eastAsia="Aptos" w:hAnsi="Times New Roman" w:cs="Times New Roman"/>
          <w:sz w:val="28"/>
          <w:szCs w:val="28"/>
        </w:rPr>
        <w:t xml:space="preserve"> Oman Vision 2040 </w:t>
      </w:r>
      <w:r w:rsidRPr="006610CE">
        <w:rPr>
          <w:rFonts w:ascii="Times New Roman" w:eastAsia="Aptos" w:hAnsi="Times New Roman" w:cs="Times New Roman"/>
          <w:sz w:val="28"/>
          <w:szCs w:val="28"/>
          <w:rtl/>
        </w:rPr>
        <w:t>التي تؤكد على التحول الرقمي والابتكار وبناء اقتصاد قائم على المعرفة وتعزيز كفاءة المؤسسات ومن هذا المنطلق، يمكن أن تسهم نتائج الدراسة في دعم توجهات تطوير القطاع الخيري في سلطنة عُمان وتشجيع الجمعيات الخيرية على تبني الحلول الرقمية الحديثة بما يعزز قدرتها على الاستجابة للاحتياجات المجتمعية وتحقيق أثر تنموي مستدام</w:t>
      </w:r>
      <w:r w:rsidR="00372318">
        <w:rPr>
          <w:rFonts w:ascii="Times New Roman" w:eastAsia="Aptos" w:hAnsi="Times New Roman" w:cs="Times New Roman" w:hint="cs"/>
          <w:sz w:val="28"/>
          <w:szCs w:val="28"/>
          <w:rtl/>
        </w:rPr>
        <w:t>.</w:t>
      </w:r>
    </w:p>
    <w:p w:rsidR="00372318" w:rsidRPr="00372318" w:rsidRDefault="00372318" w:rsidP="00372318">
      <w:pPr>
        <w:rPr>
          <w:rFonts w:ascii="Aptos" w:eastAsia="Aptos" w:hAnsi="Aptos" w:cs="Arial"/>
        </w:rPr>
      </w:pPr>
      <w:r w:rsidRPr="00372318">
        <w:rPr>
          <w:rFonts w:ascii="Times New Roman" w:eastAsia="Aptos" w:hAnsi="Times New Roman" w:cs="Times New Roman"/>
          <w:b/>
          <w:bCs/>
          <w:sz w:val="28"/>
          <w:szCs w:val="28"/>
          <w:rtl/>
        </w:rPr>
        <w:t>السؤال الرئيسي للبحث</w:t>
      </w:r>
      <w:r w:rsidRPr="00372318">
        <w:rPr>
          <w:rFonts w:ascii="Times New Roman" w:eastAsia="Aptos" w:hAnsi="Times New Roman" w:cs="Times New Roman" w:hint="cs"/>
          <w:b/>
          <w:bCs/>
          <w:sz w:val="28"/>
          <w:szCs w:val="28"/>
          <w:rtl/>
        </w:rPr>
        <w:t xml:space="preserve">: </w:t>
      </w:r>
    </w:p>
    <w:p w:rsidR="00372318" w:rsidRPr="00372318" w:rsidRDefault="00372318" w:rsidP="00372318">
      <w:pPr>
        <w:rPr>
          <w:rFonts w:ascii="Times New Roman" w:eastAsia="Aptos" w:hAnsi="Times New Roman" w:cs="Times New Roman"/>
          <w:sz w:val="28"/>
          <w:szCs w:val="28"/>
        </w:rPr>
      </w:pPr>
      <w:r w:rsidRPr="00372318">
        <w:rPr>
          <w:rFonts w:ascii="Times New Roman" w:eastAsia="Aptos" w:hAnsi="Times New Roman" w:cs="Times New Roman"/>
          <w:sz w:val="28"/>
          <w:szCs w:val="28"/>
          <w:rtl/>
        </w:rPr>
        <w:t>كيف يمكن بناء إطار مفاهيمي يفسر دور الذكاء الاصطناعي التوليدي في تعزيز فعالية صنع القرار المؤسسي داخل الجمعيات الخيرية في ضوء رؤية عُمان 2040؟</w:t>
      </w:r>
    </w:p>
    <w:p w:rsidR="006610CE" w:rsidRPr="006610CE" w:rsidRDefault="00776475" w:rsidP="00776475">
      <w:pPr>
        <w:rPr>
          <w:rFonts w:ascii="Times New Roman" w:eastAsia="Aptos" w:hAnsi="Times New Roman" w:cs="Times New Roman"/>
          <w:b/>
          <w:bCs/>
          <w:sz w:val="28"/>
          <w:szCs w:val="28"/>
          <w:rtl/>
        </w:rPr>
      </w:pPr>
      <w:r w:rsidRPr="00776475">
        <w:rPr>
          <w:rFonts w:ascii="Times New Roman" w:hAnsi="Times New Roman" w:cs="Times New Roman"/>
          <w:b/>
          <w:bCs/>
          <w:sz w:val="28"/>
          <w:szCs w:val="28"/>
          <w:rtl/>
        </w:rPr>
        <w:t>الإطار المفاهيمي للدراسة</w:t>
      </w:r>
      <w:r w:rsidRPr="00776475">
        <w:rPr>
          <w:rFonts w:ascii="Times New Roman" w:hAnsi="Times New Roman" w:cs="Times New Roman" w:hint="cs"/>
          <w:b/>
          <w:bCs/>
          <w:sz w:val="28"/>
          <w:szCs w:val="28"/>
          <w:rtl/>
        </w:rPr>
        <w:t>:</w:t>
      </w:r>
    </w:p>
    <w:p w:rsidR="00776475" w:rsidRPr="00776475" w:rsidRDefault="00776475" w:rsidP="002C0E6E">
      <w:pPr>
        <w:jc w:val="both"/>
        <w:rPr>
          <w:rFonts w:ascii="Times New Roman" w:eastAsia="Aptos" w:hAnsi="Times New Roman" w:cs="Times New Roman"/>
          <w:sz w:val="28"/>
          <w:szCs w:val="28"/>
        </w:rPr>
      </w:pPr>
      <w:r w:rsidRPr="00776475">
        <w:rPr>
          <w:rFonts w:ascii="Times New Roman" w:eastAsia="Aptos" w:hAnsi="Times New Roman" w:cs="Times New Roman"/>
          <w:sz w:val="28"/>
          <w:szCs w:val="28"/>
          <w:rtl/>
        </w:rPr>
        <w:t>يمثل الإطار المفاهيمي المقترح محاولة لتفسير الكيفية التي يمكن من خلالها توظيف الذكاء الاصطناعي التوليدي في تعزيز فعالية صنع القرار المؤسسي داخل الجمعيات الخيرية في سلطنة عُمان. وقد بُني هذا الإطار استنادًا إلى الأدبيات الحديثة والنظريات المفسرة للعلاقة بين التكنولوجيا والإدارة، مع التركيز على نظرية نظم دعم القرار بوصفها الإطار النظري الرئيس للدراسة إلى جانب الاستفادة من نموذج قبول التكنولوجيا ونظرية انتشار الابتكار في تفسير العوامل المؤثرة في تبني التقنية وانتشارها داخل المؤسسات</w:t>
      </w:r>
      <w:r w:rsidRPr="00776475">
        <w:rPr>
          <w:rFonts w:ascii="Times New Roman" w:eastAsia="Aptos" w:hAnsi="Times New Roman" w:cs="Times New Roman"/>
          <w:sz w:val="28"/>
          <w:szCs w:val="28"/>
        </w:rPr>
        <w:t>.</w:t>
      </w:r>
    </w:p>
    <w:p w:rsidR="00776475" w:rsidRPr="00776475" w:rsidRDefault="00776475" w:rsidP="002C0E6E">
      <w:pPr>
        <w:jc w:val="both"/>
        <w:rPr>
          <w:rFonts w:ascii="Times New Roman" w:eastAsia="Aptos" w:hAnsi="Times New Roman" w:cs="Times New Roman"/>
          <w:sz w:val="28"/>
          <w:szCs w:val="28"/>
        </w:rPr>
      </w:pPr>
      <w:r w:rsidRPr="00776475">
        <w:rPr>
          <w:rFonts w:ascii="Times New Roman" w:eastAsia="Aptos" w:hAnsi="Times New Roman" w:cs="Times New Roman"/>
          <w:sz w:val="28"/>
          <w:szCs w:val="28"/>
          <w:rtl/>
        </w:rPr>
        <w:t>وتتمثل أبرز مزايا الإطار المقترح في أنه لا ينظر إلى الذكاء الاصطناعي التوليدي باعتباره متغيرًا تقنيًا مستقلًا، وإنما يفسر تأثيره من خلال سلسلة مترابطة تبدأ بتحسين جودة المعلومات والتحليلات، ثم تنعكس على فعالية صنع القرار، وصولًا إلى تحسين الكفاءة التنظيمية وتعزيز الأثر المجتمعي للجمعيات الخيرية. ويمنح هذا التسلسل الإطار قدرة تفسيرية أكبر مقارنة بالأطر التي تركز على العلاقة المباشرة بين التكنولوجيا والأداء، لأنه يوضح الآليات التي ينتقل من خلالها تأثير الذكاء الاصطناعي إلى النتائج المؤسسية</w:t>
      </w:r>
      <w:r w:rsidRPr="00776475">
        <w:rPr>
          <w:rFonts w:ascii="Times New Roman" w:eastAsia="Aptos" w:hAnsi="Times New Roman" w:cs="Times New Roman"/>
          <w:sz w:val="28"/>
          <w:szCs w:val="28"/>
        </w:rPr>
        <w:t>.</w:t>
      </w:r>
    </w:p>
    <w:p w:rsidR="00776475" w:rsidRPr="00776475" w:rsidRDefault="00776475" w:rsidP="002C0E6E">
      <w:pPr>
        <w:jc w:val="both"/>
        <w:rPr>
          <w:rFonts w:ascii="Times New Roman" w:eastAsia="Aptos" w:hAnsi="Times New Roman" w:cs="Times New Roman"/>
          <w:sz w:val="28"/>
          <w:szCs w:val="28"/>
        </w:rPr>
      </w:pPr>
      <w:r w:rsidRPr="00776475">
        <w:rPr>
          <w:rFonts w:ascii="Times New Roman" w:eastAsia="Aptos" w:hAnsi="Times New Roman" w:cs="Times New Roman"/>
          <w:sz w:val="28"/>
          <w:szCs w:val="28"/>
          <w:rtl/>
        </w:rPr>
        <w:t xml:space="preserve">كما يتميز الإطار بإدراج الجاهزية الرقمية والثقافة التنظيمية الداعمة للابتكار بوصفهما عاملين معززين للعلاقة بين الذكاء الاصطناعي وصنع القرار. ويعكس ذلك إدراك الباحث أن نجاح تطبيق الذكاء الاصطناعي لا يعتمد على توفر التقنية فقط، بل يرتبط أيضًا بمدى استعداد المؤسسة من حيث </w:t>
      </w:r>
      <w:r w:rsidRPr="00776475">
        <w:rPr>
          <w:rFonts w:ascii="Times New Roman" w:eastAsia="Aptos" w:hAnsi="Times New Roman" w:cs="Times New Roman"/>
          <w:sz w:val="28"/>
          <w:szCs w:val="28"/>
          <w:rtl/>
        </w:rPr>
        <w:lastRenderedPageBreak/>
        <w:t>البنية الرقمية والقيادة</w:t>
      </w:r>
      <w:r w:rsidR="001C7EFC">
        <w:rPr>
          <w:rFonts w:ascii="Times New Roman" w:eastAsia="Aptos" w:hAnsi="Times New Roman" w:cs="Times New Roman" w:hint="cs"/>
          <w:sz w:val="28"/>
          <w:szCs w:val="28"/>
          <w:rtl/>
        </w:rPr>
        <w:t xml:space="preserve"> </w:t>
      </w:r>
      <w:r w:rsidRPr="00776475">
        <w:rPr>
          <w:rFonts w:ascii="Times New Roman" w:eastAsia="Aptos" w:hAnsi="Times New Roman" w:cs="Times New Roman"/>
          <w:sz w:val="28"/>
          <w:szCs w:val="28"/>
          <w:rtl/>
        </w:rPr>
        <w:t>وثقافة الابتكار، وهو ما يتفق مع الاتجاهات الحديثة في أدبيات التحول الرقمي والإدارة العامة</w:t>
      </w:r>
      <w:r w:rsidRPr="00776475">
        <w:rPr>
          <w:rFonts w:ascii="Times New Roman" w:eastAsia="Aptos" w:hAnsi="Times New Roman" w:cs="Times New Roman"/>
          <w:sz w:val="28"/>
          <w:szCs w:val="28"/>
        </w:rPr>
        <w:t>.</w:t>
      </w:r>
    </w:p>
    <w:p w:rsidR="00776475" w:rsidRPr="00776475" w:rsidRDefault="00776475" w:rsidP="002C0E6E">
      <w:pPr>
        <w:jc w:val="both"/>
        <w:rPr>
          <w:rFonts w:ascii="Times New Roman" w:eastAsia="Aptos" w:hAnsi="Times New Roman" w:cs="Times New Roman"/>
          <w:sz w:val="28"/>
          <w:szCs w:val="28"/>
        </w:rPr>
      </w:pPr>
      <w:r w:rsidRPr="00776475">
        <w:rPr>
          <w:rFonts w:ascii="Times New Roman" w:eastAsia="Aptos" w:hAnsi="Times New Roman" w:cs="Times New Roman"/>
          <w:sz w:val="28"/>
          <w:szCs w:val="28"/>
          <w:rtl/>
        </w:rPr>
        <w:t>ورغم هذه المزايا، فإن الإطار المقترح لا يخلو من بعض المحددات. فهو إطار مفاهيمي يعتمد على الاستنباط النظري، ولم يخضع بعد للاختبار الميداني، كما أنه لا يتناول بصورة تفصيلية القضايا الأخلاقية المرتبطة باستخدام الذكاء الاصطناعي، مثل الخصوصية</w:t>
      </w:r>
      <w:r w:rsidR="001C7EFC">
        <w:rPr>
          <w:rFonts w:ascii="Times New Roman" w:eastAsia="Aptos" w:hAnsi="Times New Roman" w:cs="Times New Roman"/>
          <w:sz w:val="28"/>
          <w:szCs w:val="28"/>
          <w:rtl/>
        </w:rPr>
        <w:t xml:space="preserve"> والشفافية</w:t>
      </w:r>
      <w:r w:rsidRPr="00776475">
        <w:rPr>
          <w:rFonts w:ascii="Times New Roman" w:eastAsia="Aptos" w:hAnsi="Times New Roman" w:cs="Times New Roman"/>
          <w:sz w:val="28"/>
          <w:szCs w:val="28"/>
          <w:rtl/>
        </w:rPr>
        <w:t xml:space="preserve"> والتحيز الخوارزمي أو تأثير التشريعات والسياسات التنظيمية في نجاح التطبيق. كما أن طبيعة الجمعيات الخيرية قد تختلف من حيث الحجم والإمكانات، وهو ما قد يؤدي إلى تباين في درجة قابلية تطبيق الإطار بين المؤسسات</w:t>
      </w:r>
      <w:r w:rsidRPr="00776475">
        <w:rPr>
          <w:rFonts w:ascii="Times New Roman" w:eastAsia="Aptos" w:hAnsi="Times New Roman" w:cs="Times New Roman"/>
          <w:sz w:val="28"/>
          <w:szCs w:val="28"/>
        </w:rPr>
        <w:t>.</w:t>
      </w:r>
    </w:p>
    <w:p w:rsidR="00776475" w:rsidRPr="00776475" w:rsidRDefault="00776475" w:rsidP="002C0E6E">
      <w:pPr>
        <w:jc w:val="both"/>
        <w:rPr>
          <w:rFonts w:ascii="Times New Roman" w:eastAsia="Aptos" w:hAnsi="Times New Roman" w:cs="Times New Roman"/>
          <w:sz w:val="28"/>
          <w:szCs w:val="28"/>
        </w:rPr>
      </w:pPr>
      <w:r w:rsidRPr="00776475">
        <w:rPr>
          <w:rFonts w:ascii="Times New Roman" w:eastAsia="Aptos" w:hAnsi="Times New Roman" w:cs="Times New Roman"/>
          <w:sz w:val="28"/>
          <w:szCs w:val="28"/>
          <w:rtl/>
        </w:rPr>
        <w:t>وبالمقارنة مع الأطر المفاهيمية التقليدية، مثل الأطر المستندة إلى نموذج قبول التكنولوجيا أو نظرية انتشار الابتكار فقط، يتميز الإطار الحالي بتركيزه على النتائج المؤسسية وليس مجرد تبني التقنية</w:t>
      </w:r>
      <w:r w:rsidRPr="00776475">
        <w:rPr>
          <w:rFonts w:ascii="Times New Roman" w:eastAsia="Aptos" w:hAnsi="Times New Roman" w:cs="Times New Roman"/>
          <w:sz w:val="28"/>
          <w:szCs w:val="28"/>
        </w:rPr>
        <w:t xml:space="preserve">. </w:t>
      </w:r>
      <w:r w:rsidRPr="00776475">
        <w:rPr>
          <w:rFonts w:ascii="Times New Roman" w:eastAsia="Aptos" w:hAnsi="Times New Roman" w:cs="Times New Roman"/>
          <w:sz w:val="28"/>
          <w:szCs w:val="28"/>
          <w:rtl/>
        </w:rPr>
        <w:t>ففي حين يركز نموذج قبول التكنولوجيا على تفسير قبول المستخدمين للتقنية، وتركز نظرية انتشار الابتكار على آليات انتشارها داخل المنظمة، فإن الإطار المقترح يوضح كيف تتحول تطبيقات الذكاء الاصطناعي إلى قيمة تنظيمية ومجتمعية من خلال تحسين جودة المعلومات وصنع القرار. ومن ثم، فإنه يقدم تفسيرًا أكثر شمولًا يتناسب مع أهداف الدراسة الحالية</w:t>
      </w:r>
      <w:r w:rsidRPr="00776475">
        <w:rPr>
          <w:rFonts w:ascii="Times New Roman" w:eastAsia="Aptos" w:hAnsi="Times New Roman" w:cs="Times New Roman"/>
          <w:sz w:val="28"/>
          <w:szCs w:val="28"/>
        </w:rPr>
        <w:t>.</w:t>
      </w:r>
    </w:p>
    <w:p w:rsidR="00776475" w:rsidRPr="00776475" w:rsidRDefault="00776475" w:rsidP="002C0E6E">
      <w:pPr>
        <w:jc w:val="both"/>
        <w:rPr>
          <w:rFonts w:ascii="Times New Roman" w:eastAsia="Aptos" w:hAnsi="Times New Roman" w:cs="Times New Roman"/>
          <w:sz w:val="28"/>
          <w:szCs w:val="28"/>
        </w:rPr>
      </w:pPr>
      <w:r w:rsidRPr="00776475">
        <w:rPr>
          <w:rFonts w:ascii="Times New Roman" w:eastAsia="Aptos" w:hAnsi="Times New Roman" w:cs="Times New Roman"/>
          <w:sz w:val="28"/>
          <w:szCs w:val="28"/>
          <w:rtl/>
        </w:rPr>
        <w:t>وتتضح أهمية هذا الإطار بصورة أكبر في السياق العُماني</w:t>
      </w:r>
      <w:r w:rsidR="001C7EFC">
        <w:rPr>
          <w:rFonts w:ascii="Times New Roman" w:eastAsia="Aptos" w:hAnsi="Times New Roman" w:cs="Times New Roman" w:hint="cs"/>
          <w:sz w:val="28"/>
          <w:szCs w:val="28"/>
          <w:rtl/>
        </w:rPr>
        <w:t>،</w:t>
      </w:r>
      <w:r w:rsidRPr="00776475">
        <w:rPr>
          <w:rFonts w:ascii="Times New Roman" w:eastAsia="Aptos" w:hAnsi="Times New Roman" w:cs="Times New Roman"/>
          <w:sz w:val="28"/>
          <w:szCs w:val="28"/>
          <w:rtl/>
        </w:rPr>
        <w:t xml:space="preserve"> إذ يتوافق مع مستهدفات رؤية عُمان 2040 التي تؤكد أهمية التحول الرقمي والابتكار المؤسسي والاقتصاد القائم على المعرفة. كما ينسجم مع التوجهات الوطنية نحو تطوير القطاع غير الربحي وتعزيز كفاءة المؤسسات الخيرية من خلال توظيف التقنيات الحديثة. ولذلك، فإن الإطار المقترح لا يمثل نموذجًا نظريًا مجردًا، بل يوفر تصورًا عمليًا يمكن أن تستفيد منه الجمعيات الخيرية عند التخطيط لتبني تطبيقات الذكاء الاصطناعي التوليدي</w:t>
      </w:r>
      <w:r w:rsidRPr="00776475">
        <w:rPr>
          <w:rFonts w:ascii="Times New Roman" w:eastAsia="Aptos" w:hAnsi="Times New Roman" w:cs="Times New Roman"/>
          <w:sz w:val="28"/>
          <w:szCs w:val="28"/>
        </w:rPr>
        <w:t>.</w:t>
      </w:r>
    </w:p>
    <w:p w:rsidR="00776475" w:rsidRPr="00776475" w:rsidRDefault="00776475" w:rsidP="002C0E6E">
      <w:pPr>
        <w:jc w:val="both"/>
        <w:rPr>
          <w:rFonts w:ascii="Times New Roman" w:eastAsia="Aptos" w:hAnsi="Times New Roman" w:cs="Times New Roman"/>
          <w:sz w:val="28"/>
          <w:szCs w:val="28"/>
        </w:rPr>
      </w:pPr>
      <w:r w:rsidRPr="00776475">
        <w:rPr>
          <w:rFonts w:ascii="Times New Roman" w:eastAsia="Aptos" w:hAnsi="Times New Roman" w:cs="Times New Roman"/>
          <w:sz w:val="28"/>
          <w:szCs w:val="28"/>
          <w:rtl/>
        </w:rPr>
        <w:t xml:space="preserve">ومن منظور نظرية نظم دعم القرار، يوفر هذا الإطار أساسًا علميًا لمواجهة المشكلة </w:t>
      </w:r>
      <w:r w:rsidR="001C7EFC" w:rsidRPr="00776475">
        <w:rPr>
          <w:rFonts w:ascii="Times New Roman" w:eastAsia="Aptos" w:hAnsi="Times New Roman" w:cs="Times New Roman" w:hint="cs"/>
          <w:sz w:val="28"/>
          <w:szCs w:val="28"/>
          <w:rtl/>
        </w:rPr>
        <w:t>البحثية</w:t>
      </w:r>
      <w:r w:rsidR="001C7EFC">
        <w:rPr>
          <w:rFonts w:ascii="Times New Roman" w:eastAsia="Aptos" w:hAnsi="Times New Roman" w:cs="Times New Roman" w:hint="cs"/>
          <w:sz w:val="28"/>
          <w:szCs w:val="28"/>
          <w:rtl/>
        </w:rPr>
        <w:t xml:space="preserve"> </w:t>
      </w:r>
      <w:r w:rsidR="001C7EFC" w:rsidRPr="00776475">
        <w:rPr>
          <w:rFonts w:ascii="Times New Roman" w:eastAsia="Aptos" w:hAnsi="Times New Roman" w:cs="Times New Roman" w:hint="cs"/>
          <w:sz w:val="28"/>
          <w:szCs w:val="28"/>
          <w:rtl/>
        </w:rPr>
        <w:t>إذ</w:t>
      </w:r>
      <w:r w:rsidRPr="00776475">
        <w:rPr>
          <w:rFonts w:ascii="Times New Roman" w:eastAsia="Aptos" w:hAnsi="Times New Roman" w:cs="Times New Roman"/>
          <w:sz w:val="28"/>
          <w:szCs w:val="28"/>
          <w:rtl/>
        </w:rPr>
        <w:t xml:space="preserve"> يفترض أن تحسين جودة المعلومات والتحليلات يمثل المدخل الرئيس لتحسين جودة القرارات المؤسسية وأن القرارات الأكثر جودة تسهم في رفع الكفاءة التنظيمية وتعظيم الأثر المجتمعي. كما يوضح أن تحقيق هذه النتائج يتطلب توافر بيئة تنظيمية داعمة، بما يجعل الإطار قادرًا على تفسير الظاهرة وتقديم أساس نظري يمكن البناء عليه في الدراسات المستقبلية أو اختباره ميدانيًا في مؤسسات القطاع الخيري داخل سلطنة عُمان</w:t>
      </w:r>
      <w:r w:rsidRPr="00776475">
        <w:rPr>
          <w:rFonts w:ascii="Times New Roman" w:eastAsia="Aptos" w:hAnsi="Times New Roman" w:cs="Times New Roman"/>
          <w:sz w:val="28"/>
          <w:szCs w:val="28"/>
        </w:rPr>
        <w:t>.</w:t>
      </w:r>
    </w:p>
    <w:p w:rsidR="00776475" w:rsidRPr="00776475" w:rsidRDefault="00776475" w:rsidP="00776475">
      <w:pPr>
        <w:rPr>
          <w:rFonts w:ascii="Times New Roman" w:eastAsia="Aptos" w:hAnsi="Times New Roman" w:cs="Times New Roman"/>
          <w:sz w:val="28"/>
          <w:szCs w:val="28"/>
          <w:rtl/>
        </w:rPr>
      </w:pPr>
    </w:p>
    <w:p w:rsidR="00776475" w:rsidRPr="00776475" w:rsidRDefault="00776475" w:rsidP="00776475">
      <w:pPr>
        <w:rPr>
          <w:rFonts w:ascii="Times New Roman" w:eastAsia="Aptos" w:hAnsi="Times New Roman" w:cs="Times New Roman"/>
          <w:sz w:val="28"/>
          <w:szCs w:val="28"/>
        </w:rPr>
      </w:pPr>
      <w:r w:rsidRPr="00776475">
        <w:rPr>
          <w:rFonts w:ascii="Times New Roman" w:eastAsia="Aptos" w:hAnsi="Times New Roman" w:cs="Times New Roman"/>
          <w:noProof/>
          <w:sz w:val="28"/>
          <w:szCs w:val="28"/>
        </w:rPr>
        <w:lastRenderedPageBreak/>
        <w:drawing>
          <wp:inline distT="0" distB="0" distL="0" distR="0" wp14:anchorId="1BD8CF7A" wp14:editId="679C3084">
            <wp:extent cx="6134100" cy="430530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tGPT Image 1 يونيو 2026، 12_42_37 م.png"/>
                    <pic:cNvPicPr/>
                  </pic:nvPicPr>
                  <pic:blipFill>
                    <a:blip r:embed="rId7">
                      <a:extLst>
                        <a:ext uri="{28A0092B-C50C-407E-A947-70E740481C1C}">
                          <a14:useLocalDpi xmlns:a14="http://schemas.microsoft.com/office/drawing/2010/main" val="0"/>
                        </a:ext>
                      </a:extLst>
                    </a:blip>
                    <a:stretch>
                      <a:fillRect/>
                    </a:stretch>
                  </pic:blipFill>
                  <pic:spPr>
                    <a:xfrm>
                      <a:off x="0" y="0"/>
                      <a:ext cx="6134100" cy="4305300"/>
                    </a:xfrm>
                    <a:prstGeom prst="rect">
                      <a:avLst/>
                    </a:prstGeom>
                  </pic:spPr>
                </pic:pic>
              </a:graphicData>
            </a:graphic>
          </wp:inline>
        </w:drawing>
      </w:r>
    </w:p>
    <w:p w:rsidR="00776475" w:rsidRDefault="00776475" w:rsidP="00776475">
      <w:pPr>
        <w:rPr>
          <w:rFonts w:ascii="Times New Roman" w:eastAsia="Aptos" w:hAnsi="Times New Roman" w:cs="Times New Roman"/>
          <w:b/>
          <w:bCs/>
          <w:sz w:val="28"/>
          <w:szCs w:val="28"/>
          <w:rtl/>
        </w:rPr>
      </w:pPr>
      <w:r>
        <w:rPr>
          <w:rFonts w:ascii="Times New Roman" w:eastAsia="Aptos" w:hAnsi="Times New Roman" w:cs="Times New Roman" w:hint="cs"/>
          <w:b/>
          <w:bCs/>
          <w:sz w:val="28"/>
          <w:szCs w:val="28"/>
          <w:rtl/>
        </w:rPr>
        <w:t xml:space="preserve">                                    </w:t>
      </w:r>
      <w:r w:rsidR="001C7EFC">
        <w:rPr>
          <w:rFonts w:ascii="Times New Roman" w:eastAsia="Aptos" w:hAnsi="Times New Roman" w:cs="Times New Roman" w:hint="cs"/>
          <w:b/>
          <w:bCs/>
          <w:sz w:val="28"/>
          <w:szCs w:val="28"/>
          <w:rtl/>
        </w:rPr>
        <w:t xml:space="preserve">     </w:t>
      </w:r>
      <w:r>
        <w:rPr>
          <w:rFonts w:ascii="Times New Roman" w:eastAsia="Aptos" w:hAnsi="Times New Roman" w:cs="Times New Roman" w:hint="cs"/>
          <w:b/>
          <w:bCs/>
          <w:sz w:val="28"/>
          <w:szCs w:val="28"/>
          <w:rtl/>
        </w:rPr>
        <w:t xml:space="preserve">  شكل (1-1)</w:t>
      </w:r>
    </w:p>
    <w:p w:rsidR="00776475" w:rsidRPr="00776475" w:rsidRDefault="00776475" w:rsidP="00776475">
      <w:pPr>
        <w:rPr>
          <w:rFonts w:ascii="Times New Roman" w:eastAsia="Aptos" w:hAnsi="Times New Roman" w:cs="Times New Roman"/>
          <w:b/>
          <w:bCs/>
          <w:sz w:val="28"/>
          <w:szCs w:val="28"/>
        </w:rPr>
      </w:pPr>
      <w:r w:rsidRPr="00776475">
        <w:rPr>
          <w:rFonts w:ascii="Times New Roman" w:eastAsia="Aptos" w:hAnsi="Times New Roman" w:cs="Times New Roman"/>
          <w:b/>
          <w:bCs/>
          <w:sz w:val="28"/>
          <w:szCs w:val="28"/>
          <w:rtl/>
        </w:rPr>
        <w:t>منهجية البحث</w:t>
      </w:r>
      <w:r w:rsidRPr="00776475">
        <w:rPr>
          <w:rFonts w:ascii="Times New Roman" w:eastAsia="Aptos" w:hAnsi="Times New Roman" w:cs="Times New Roman" w:hint="cs"/>
          <w:b/>
          <w:bCs/>
          <w:sz w:val="28"/>
          <w:szCs w:val="28"/>
          <w:rtl/>
        </w:rPr>
        <w:t>:</w:t>
      </w:r>
    </w:p>
    <w:p w:rsidR="001C7EFC" w:rsidRPr="001C7EFC" w:rsidRDefault="001C7EFC" w:rsidP="002C0E6E">
      <w:pPr>
        <w:jc w:val="both"/>
        <w:rPr>
          <w:rFonts w:ascii="Times New Roman" w:eastAsia="Aptos" w:hAnsi="Times New Roman" w:cs="Times New Roman"/>
          <w:sz w:val="28"/>
          <w:szCs w:val="28"/>
        </w:rPr>
      </w:pPr>
      <w:r w:rsidRPr="001C7EFC">
        <w:rPr>
          <w:rFonts w:ascii="Times New Roman" w:eastAsia="Aptos" w:hAnsi="Times New Roman" w:cs="Times New Roman"/>
          <w:sz w:val="28"/>
          <w:szCs w:val="28"/>
          <w:rtl/>
        </w:rPr>
        <w:t>اعتمدت هذه الدراسة على المنهج الوصفي الاستنباطي</w:t>
      </w:r>
      <w:r w:rsidRPr="001C7EFC">
        <w:rPr>
          <w:rFonts w:ascii="Times New Roman" w:eastAsia="Aptos" w:hAnsi="Times New Roman" w:cs="Times New Roman"/>
          <w:sz w:val="28"/>
          <w:szCs w:val="28"/>
        </w:rPr>
        <w:t xml:space="preserve"> (Descriptive-Deductive Approach) </w:t>
      </w:r>
      <w:r w:rsidRPr="001C7EFC">
        <w:rPr>
          <w:rFonts w:ascii="Times New Roman" w:eastAsia="Aptos" w:hAnsi="Times New Roman" w:cs="Times New Roman"/>
          <w:sz w:val="28"/>
          <w:szCs w:val="28"/>
          <w:rtl/>
        </w:rPr>
        <w:t>بوصفه من أكثر المناهج ملاءمة للأبحاث المفاهيمية التي تهدف إلى تطوير نماذج وأطر نظرية لتفسير العلاقات بين المتغيرات ويقوم هذا المنهج على مرحلتين مترابطتين</w:t>
      </w:r>
      <w:r>
        <w:rPr>
          <w:rFonts w:ascii="Times New Roman" w:eastAsia="Aptos" w:hAnsi="Times New Roman" w:cs="Times New Roman" w:hint="cs"/>
          <w:sz w:val="28"/>
          <w:szCs w:val="28"/>
          <w:rtl/>
        </w:rPr>
        <w:t>،</w:t>
      </w:r>
      <w:r w:rsidRPr="001C7EFC">
        <w:rPr>
          <w:rFonts w:ascii="Times New Roman" w:eastAsia="Aptos" w:hAnsi="Times New Roman" w:cs="Times New Roman"/>
          <w:sz w:val="28"/>
          <w:szCs w:val="28"/>
          <w:rtl/>
        </w:rPr>
        <w:t xml:space="preserve"> تتمثل الأولى في الوصف والتحليل المنهجي للأدبيات العلمية والنظريات والدراسات السابقة ذات الصلة بموضوع الذكاء الاصطناعي التوليدي وصنع القرار المؤسسي، بينما تركز المرحلة الثانية على استنباط العلاقات النظرية بين المتغيرات الرئيسة للدراسة وبناء إطار مفاهيمي يفسر هذه العلاقات في سياق الجمعيات الخيرية</w:t>
      </w:r>
      <w:r>
        <w:rPr>
          <w:rFonts w:ascii="Times New Roman" w:eastAsia="Aptos" w:hAnsi="Times New Roman" w:cs="Times New Roman" w:hint="cs"/>
          <w:sz w:val="28"/>
          <w:szCs w:val="28"/>
          <w:rtl/>
        </w:rPr>
        <w:t>.</w:t>
      </w:r>
    </w:p>
    <w:p w:rsidR="001C7EFC" w:rsidRPr="001C7EFC" w:rsidRDefault="001C7EFC" w:rsidP="002C0E6E">
      <w:pPr>
        <w:jc w:val="both"/>
        <w:rPr>
          <w:rFonts w:ascii="Times New Roman" w:eastAsia="Aptos" w:hAnsi="Times New Roman" w:cs="Times New Roman"/>
          <w:sz w:val="28"/>
          <w:szCs w:val="28"/>
        </w:rPr>
      </w:pPr>
      <w:r w:rsidRPr="001C7EFC">
        <w:rPr>
          <w:rFonts w:ascii="Times New Roman" w:eastAsia="Aptos" w:hAnsi="Times New Roman" w:cs="Times New Roman"/>
          <w:sz w:val="28"/>
          <w:szCs w:val="28"/>
          <w:rtl/>
        </w:rPr>
        <w:t>وفي المرحلة الوصفية، تم الاعتماد على مراجعة وتحليل الأدبيات العلمية الحديثة المنشورة في الدوريات المحكمة وقواعد البيانات الأكاديمية، إضافة إلى التقارير الدولية والوثائق الرسمية المرتبطة بالتحول الرقمي والذكاء الاصطناعي ورؤية عُمان 2040 وقد هدفت هذه المرحلة إلى تحديد المفاهيم الرئيسة للدراسة وتحليل الاتجاهات البحثية الحديثة واستخلاص أبرز العوامل المؤثرة في تبني الذكاء الاصطناعي التوليدي ودوره في دعم صنع القرار المؤسسي</w:t>
      </w:r>
      <w:r w:rsidR="009F1396">
        <w:rPr>
          <w:rFonts w:ascii="Times New Roman" w:eastAsia="Aptos" w:hAnsi="Times New Roman" w:cs="Times New Roman" w:hint="cs"/>
          <w:sz w:val="28"/>
          <w:szCs w:val="28"/>
          <w:rtl/>
        </w:rPr>
        <w:t>.</w:t>
      </w:r>
    </w:p>
    <w:p w:rsidR="001C7EFC" w:rsidRPr="001C7EFC" w:rsidRDefault="001C7EFC" w:rsidP="002C0E6E">
      <w:pPr>
        <w:jc w:val="both"/>
        <w:rPr>
          <w:rFonts w:ascii="Times New Roman" w:eastAsia="Aptos" w:hAnsi="Times New Roman" w:cs="Times New Roman"/>
          <w:sz w:val="28"/>
          <w:szCs w:val="28"/>
        </w:rPr>
      </w:pPr>
      <w:r w:rsidRPr="001C7EFC">
        <w:rPr>
          <w:rFonts w:ascii="Times New Roman" w:eastAsia="Aptos" w:hAnsi="Times New Roman" w:cs="Times New Roman"/>
          <w:sz w:val="28"/>
          <w:szCs w:val="28"/>
          <w:rtl/>
        </w:rPr>
        <w:lastRenderedPageBreak/>
        <w:t>أما في المرحلة الاستنباطية، فقد تم توظيف الأسس النظرية المستمدة من نموذج قبول التكنولوجيا</w:t>
      </w:r>
      <w:r w:rsidRPr="001C7EFC">
        <w:rPr>
          <w:rFonts w:ascii="Times New Roman" w:eastAsia="Aptos" w:hAnsi="Times New Roman" w:cs="Times New Roman"/>
          <w:sz w:val="28"/>
          <w:szCs w:val="28"/>
        </w:rPr>
        <w:t xml:space="preserve"> (TAM)</w:t>
      </w:r>
      <w:r w:rsidRPr="001C7EFC">
        <w:rPr>
          <w:rFonts w:ascii="Times New Roman" w:eastAsia="Aptos" w:hAnsi="Times New Roman" w:cs="Times New Roman"/>
          <w:sz w:val="28"/>
          <w:szCs w:val="28"/>
          <w:rtl/>
        </w:rPr>
        <w:t>، ونظرية انتشار الابتكار</w:t>
      </w:r>
      <w:r w:rsidRPr="001C7EFC">
        <w:rPr>
          <w:rFonts w:ascii="Times New Roman" w:eastAsia="Aptos" w:hAnsi="Times New Roman" w:cs="Times New Roman"/>
          <w:sz w:val="28"/>
          <w:szCs w:val="28"/>
        </w:rPr>
        <w:t xml:space="preserve"> (DOI)</w:t>
      </w:r>
      <w:r w:rsidRPr="001C7EFC">
        <w:rPr>
          <w:rFonts w:ascii="Times New Roman" w:eastAsia="Aptos" w:hAnsi="Times New Roman" w:cs="Times New Roman"/>
          <w:sz w:val="28"/>
          <w:szCs w:val="28"/>
          <w:rtl/>
        </w:rPr>
        <w:t>، ونظرية نظم دعم القرار</w:t>
      </w:r>
      <w:r w:rsidRPr="001C7EFC">
        <w:rPr>
          <w:rFonts w:ascii="Times New Roman" w:eastAsia="Aptos" w:hAnsi="Times New Roman" w:cs="Times New Roman"/>
          <w:sz w:val="28"/>
          <w:szCs w:val="28"/>
        </w:rPr>
        <w:t xml:space="preserve"> (DSS)</w:t>
      </w:r>
      <w:r w:rsidRPr="001C7EFC">
        <w:rPr>
          <w:rFonts w:ascii="Times New Roman" w:eastAsia="Aptos" w:hAnsi="Times New Roman" w:cs="Times New Roman"/>
          <w:sz w:val="28"/>
          <w:szCs w:val="28"/>
          <w:rtl/>
        </w:rPr>
        <w:t>، بهدف تفسير العلاقات بين متغيرات الدراسة وتطوير إطار مفاهيمي مقترح يوضح تأثير الذكاء الاصطناعي التوليدي على جودة المعلومات وصنع القرار المؤسسي داخل الجمعيات الخيرية كما تم استنباط مجموعة من الفرضيات النظرية التي تعكس العلاقات المتوقعة بين المتغيرات الرئيسة والوسيطة في النموذج المقترح</w:t>
      </w:r>
      <w:r w:rsidR="009F1396">
        <w:rPr>
          <w:rFonts w:ascii="Times New Roman" w:eastAsia="Aptos" w:hAnsi="Times New Roman" w:cs="Times New Roman" w:hint="cs"/>
          <w:sz w:val="28"/>
          <w:szCs w:val="28"/>
          <w:rtl/>
        </w:rPr>
        <w:t>.</w:t>
      </w:r>
    </w:p>
    <w:p w:rsidR="001C7EFC" w:rsidRPr="001C7EFC" w:rsidRDefault="001C7EFC" w:rsidP="002C0E6E">
      <w:pPr>
        <w:jc w:val="both"/>
        <w:rPr>
          <w:rFonts w:ascii="Times New Roman" w:eastAsia="Aptos" w:hAnsi="Times New Roman" w:cs="Times New Roman"/>
          <w:sz w:val="28"/>
          <w:szCs w:val="28"/>
        </w:rPr>
      </w:pPr>
      <w:r w:rsidRPr="001C7EFC">
        <w:rPr>
          <w:rFonts w:ascii="Times New Roman" w:eastAsia="Aptos" w:hAnsi="Times New Roman" w:cs="Times New Roman"/>
          <w:sz w:val="28"/>
          <w:szCs w:val="28"/>
          <w:rtl/>
        </w:rPr>
        <w:t>وتستند الدراسة إلى مصادر بيانات ثانوية تمثلت في الكتب العلمية، والمقالات المنشورة في المجلات المحكمة، والتقارير الصادرة عن المؤسسات الدولية، ووثائق رؤية عُمان 2040، دون الاعتماد على جمع بيانات ميدانية مباشرة وعليه، فإن مخرجات الدراسة تتمثل في تطوير إطار مفاهيمي متكامل يمكن أن يشكل أساسًا علميًا للدراسات المستقبلية التي تسعى إلى اختبار العلاقات المقترحة ميدانيًا داخل الجمعيات الخيرية في سلطنة عُمان أو في بيئات مماثلة</w:t>
      </w:r>
      <w:r w:rsidR="002C0E6E">
        <w:rPr>
          <w:rFonts w:ascii="Times New Roman" w:eastAsia="Aptos" w:hAnsi="Times New Roman" w:cs="Times New Roman" w:hint="cs"/>
          <w:sz w:val="28"/>
          <w:szCs w:val="28"/>
          <w:rtl/>
        </w:rPr>
        <w:t>.</w:t>
      </w:r>
    </w:p>
    <w:p w:rsidR="001C7EFC" w:rsidRPr="001C7EFC" w:rsidRDefault="001C7EFC" w:rsidP="001C7EFC">
      <w:pPr>
        <w:rPr>
          <w:rFonts w:ascii="Times New Roman" w:eastAsia="Aptos" w:hAnsi="Times New Roman" w:cs="Times New Roman"/>
          <w:b/>
          <w:bCs/>
          <w:sz w:val="28"/>
          <w:szCs w:val="28"/>
        </w:rPr>
      </w:pPr>
      <w:r w:rsidRPr="001C7EFC">
        <w:rPr>
          <w:rFonts w:ascii="Times New Roman" w:eastAsia="Aptos" w:hAnsi="Times New Roman" w:cs="Times New Roman"/>
          <w:b/>
          <w:bCs/>
          <w:sz w:val="28"/>
          <w:szCs w:val="28"/>
          <w:rtl/>
        </w:rPr>
        <w:t>نوعية الدراسة</w:t>
      </w:r>
      <w:r w:rsidRPr="001C7EFC">
        <w:rPr>
          <w:rFonts w:ascii="Times New Roman" w:eastAsia="Aptos" w:hAnsi="Times New Roman" w:cs="Times New Roman" w:hint="cs"/>
          <w:b/>
          <w:bCs/>
          <w:sz w:val="28"/>
          <w:szCs w:val="28"/>
          <w:rtl/>
        </w:rPr>
        <w:t>:</w:t>
      </w:r>
    </w:p>
    <w:p w:rsidR="001C7EFC" w:rsidRPr="001C7EFC" w:rsidRDefault="001C7EFC" w:rsidP="002C0E6E">
      <w:pPr>
        <w:jc w:val="both"/>
        <w:rPr>
          <w:rFonts w:ascii="Times New Roman" w:eastAsia="Aptos" w:hAnsi="Times New Roman" w:cs="Times New Roman"/>
          <w:sz w:val="28"/>
          <w:szCs w:val="28"/>
        </w:rPr>
      </w:pPr>
      <w:r w:rsidRPr="001C7EFC">
        <w:rPr>
          <w:rFonts w:ascii="Times New Roman" w:eastAsia="Aptos" w:hAnsi="Times New Roman" w:cs="Times New Roman"/>
          <w:sz w:val="28"/>
          <w:szCs w:val="28"/>
          <w:rtl/>
        </w:rPr>
        <w:t>تُصنف هذه الدراسة ضمن الدراسات المفاهيمية</w:t>
      </w:r>
      <w:r w:rsidRPr="001C7EFC">
        <w:rPr>
          <w:rFonts w:ascii="Times New Roman" w:eastAsia="Aptos" w:hAnsi="Times New Roman" w:cs="Times New Roman"/>
          <w:sz w:val="28"/>
          <w:szCs w:val="28"/>
        </w:rPr>
        <w:t xml:space="preserve"> (Conceptual Studies)</w:t>
      </w:r>
      <w:r w:rsidRPr="001C7EFC">
        <w:rPr>
          <w:rFonts w:ascii="Times New Roman" w:eastAsia="Aptos" w:hAnsi="Times New Roman" w:cs="Times New Roman"/>
          <w:sz w:val="28"/>
          <w:szCs w:val="28"/>
          <w:rtl/>
        </w:rPr>
        <w:t>، حيث تهدف إلى تطوير إطار مفاهيمي يفسر العلاقة بين الذكاء الاصطناعي التوليدي وصنع القرار المؤسسي في الجمعيات الخيرية في ضوء رؤية عُمان 2040 ولا تعتمد الدراسة على جمع بيانات ميدانية أولية، وإنما تستند إلى مراجعة وتحليل الأدبيات العلمية والنظريات ذات الصلة والدراسات السابقة والتقارير العلمية المتخصصة، بهدف بناء نموذج تفسيري يوضح طبيعة العلاقات بين متغيرات الدراسة</w:t>
      </w:r>
      <w:r w:rsidR="009F1396">
        <w:rPr>
          <w:rFonts w:ascii="Times New Roman" w:eastAsia="Aptos" w:hAnsi="Times New Roman" w:cs="Times New Roman" w:hint="cs"/>
          <w:sz w:val="28"/>
          <w:szCs w:val="28"/>
          <w:rtl/>
        </w:rPr>
        <w:t>.</w:t>
      </w:r>
    </w:p>
    <w:p w:rsidR="001C7EFC" w:rsidRPr="001C7EFC" w:rsidRDefault="001C7EFC" w:rsidP="002C0E6E">
      <w:pPr>
        <w:jc w:val="both"/>
        <w:rPr>
          <w:rFonts w:ascii="Times New Roman" w:eastAsia="Aptos" w:hAnsi="Times New Roman" w:cs="Times New Roman"/>
          <w:sz w:val="28"/>
          <w:szCs w:val="28"/>
        </w:rPr>
      </w:pPr>
      <w:r w:rsidRPr="001C7EFC">
        <w:rPr>
          <w:rFonts w:ascii="Times New Roman" w:eastAsia="Aptos" w:hAnsi="Times New Roman" w:cs="Times New Roman"/>
          <w:sz w:val="28"/>
          <w:szCs w:val="28"/>
          <w:rtl/>
        </w:rPr>
        <w:t>كما تنتمي الدراسة إلى الدراسات الوصفية الاستنباطية، إذ تعتمد في مرحلتها الأولى على الوصف والتحليل المنهجي للأدبيات العلمية ذات العلاقة، بينما تعتمد في مرحلتها الثانية على استنباط العلاقات النظرية وتطوير إطار مفاهيمي مقترح يمكن أن يشكل أساسًا للدراسات المستقبلية التي تسعى إلى اختبار هذه العلاقات ميدانيًا داخل الجمعيات الخيرية</w:t>
      </w:r>
      <w:r w:rsidR="009F1396">
        <w:rPr>
          <w:rFonts w:ascii="Times New Roman" w:eastAsia="Aptos" w:hAnsi="Times New Roman" w:cs="Times New Roman" w:hint="cs"/>
          <w:sz w:val="28"/>
          <w:szCs w:val="28"/>
          <w:rtl/>
        </w:rPr>
        <w:t>.</w:t>
      </w:r>
    </w:p>
    <w:p w:rsidR="009F1396" w:rsidRPr="009F1396" w:rsidRDefault="009F1396" w:rsidP="009F1396">
      <w:pPr>
        <w:rPr>
          <w:rFonts w:ascii="Times New Roman" w:eastAsia="Aptos" w:hAnsi="Times New Roman" w:cs="Times New Roman"/>
          <w:b/>
          <w:bCs/>
          <w:sz w:val="28"/>
          <w:szCs w:val="28"/>
        </w:rPr>
      </w:pPr>
      <w:r w:rsidRPr="009F1396">
        <w:rPr>
          <w:rFonts w:ascii="Times New Roman" w:eastAsia="Aptos" w:hAnsi="Times New Roman" w:cs="Times New Roman"/>
          <w:b/>
          <w:bCs/>
          <w:sz w:val="28"/>
          <w:szCs w:val="28"/>
          <w:rtl/>
        </w:rPr>
        <w:t>مجتمع وعينة الدراسة</w:t>
      </w:r>
      <w:r w:rsidRPr="009F1396">
        <w:rPr>
          <w:rFonts w:ascii="Times New Roman" w:eastAsia="Aptos" w:hAnsi="Times New Roman" w:cs="Times New Roman" w:hint="cs"/>
          <w:b/>
          <w:bCs/>
          <w:sz w:val="28"/>
          <w:szCs w:val="28"/>
          <w:rtl/>
        </w:rPr>
        <w:t>:</w:t>
      </w:r>
    </w:p>
    <w:p w:rsidR="009F1396" w:rsidRPr="009F1396" w:rsidRDefault="009F1396" w:rsidP="002C0E6E">
      <w:pPr>
        <w:jc w:val="both"/>
        <w:rPr>
          <w:rFonts w:ascii="Times New Roman" w:eastAsia="Aptos" w:hAnsi="Times New Roman" w:cs="Times New Roman"/>
          <w:sz w:val="28"/>
          <w:szCs w:val="28"/>
        </w:rPr>
      </w:pPr>
      <w:r w:rsidRPr="009F1396">
        <w:rPr>
          <w:rFonts w:ascii="Times New Roman" w:eastAsia="Aptos" w:hAnsi="Times New Roman" w:cs="Times New Roman"/>
          <w:sz w:val="28"/>
          <w:szCs w:val="28"/>
          <w:rtl/>
        </w:rPr>
        <w:t>نظرًا لأن هذه الدراسة تُصنف ضمن الدراسات المفاهيمية التي تعتمد على مراجعة وتحليل الأدبيات العلمية والنظريات والدراسات السابقة، فإنها لا تستند إلى مجتمع دراسة أو عينة ميدانية بالمعنى المتعارف عليه في الدراسات الكمية أو النوعية وبدلًا من ذلك، تمثل الأدبيات العلمية ذات الصلة بمجالات الذكاء الاصطناعي التوليدي، وصنع القرار المؤسسي، والتحول الرقمي، وإدارة المنظمات غير الربحية، مجتمع المعرفة الذي استندت إليه الدراسة</w:t>
      </w:r>
      <w:r>
        <w:rPr>
          <w:rFonts w:ascii="Times New Roman" w:eastAsia="Aptos" w:hAnsi="Times New Roman" w:cs="Times New Roman" w:hint="cs"/>
          <w:sz w:val="28"/>
          <w:szCs w:val="28"/>
          <w:rtl/>
        </w:rPr>
        <w:t>.</w:t>
      </w:r>
    </w:p>
    <w:p w:rsidR="001F203F" w:rsidRPr="009F1396" w:rsidRDefault="009F1396" w:rsidP="002C0E6E">
      <w:pPr>
        <w:jc w:val="both"/>
        <w:rPr>
          <w:rFonts w:ascii="Times New Roman" w:eastAsia="Aptos" w:hAnsi="Times New Roman" w:cs="Times New Roman"/>
          <w:sz w:val="28"/>
          <w:szCs w:val="28"/>
        </w:rPr>
      </w:pPr>
      <w:r w:rsidRPr="009F1396">
        <w:rPr>
          <w:rFonts w:ascii="Times New Roman" w:eastAsia="Aptos" w:hAnsi="Times New Roman" w:cs="Times New Roman"/>
          <w:sz w:val="28"/>
          <w:szCs w:val="28"/>
          <w:rtl/>
        </w:rPr>
        <w:t xml:space="preserve">واعتمدت الدراسة على مجموعة مختارة من المصادر العلمية الموثوقة، شملت المقالات المنشورة في المجلات العلمية المحكمة والكتب الأكاديمية والتقارير الصادرة عن المؤسسات الدولية والوثائق الرسمية المرتبطة برؤية عُمان 2040 وقد تم اختيار هذه المصادر وفق معايير علمية تضمنت حداثة </w:t>
      </w:r>
      <w:r w:rsidRPr="009F1396">
        <w:rPr>
          <w:rFonts w:ascii="Times New Roman" w:eastAsia="Aptos" w:hAnsi="Times New Roman" w:cs="Times New Roman"/>
          <w:sz w:val="28"/>
          <w:szCs w:val="28"/>
          <w:rtl/>
        </w:rPr>
        <w:lastRenderedPageBreak/>
        <w:t xml:space="preserve">المصدر وارتباطه المباشر بموضوع الدراسة ومصداقيته الأكاديمية بهدف توفير أساس نظري متين لتطوير الإطار المفاهيمي </w:t>
      </w:r>
      <w:r w:rsidR="00946147" w:rsidRPr="009F1396">
        <w:rPr>
          <w:rFonts w:ascii="Times New Roman" w:eastAsia="Aptos" w:hAnsi="Times New Roman" w:cs="Times New Roman" w:hint="cs"/>
          <w:sz w:val="28"/>
          <w:szCs w:val="28"/>
          <w:rtl/>
        </w:rPr>
        <w:t>المقترح</w:t>
      </w:r>
      <w:r w:rsidR="00946147">
        <w:rPr>
          <w:rFonts w:ascii="Times New Roman" w:eastAsia="Aptos" w:hAnsi="Times New Roman" w:cs="Times New Roman" w:hint="cs"/>
          <w:sz w:val="28"/>
          <w:szCs w:val="28"/>
          <w:rtl/>
        </w:rPr>
        <w:t>.</w:t>
      </w:r>
    </w:p>
    <w:p w:rsidR="001F203F" w:rsidRPr="001F203F" w:rsidRDefault="001F203F" w:rsidP="001F203F">
      <w:pPr>
        <w:rPr>
          <w:rFonts w:ascii="Times New Roman" w:eastAsia="Aptos" w:hAnsi="Times New Roman" w:cs="Times New Roman"/>
          <w:b/>
          <w:bCs/>
          <w:sz w:val="28"/>
          <w:szCs w:val="28"/>
        </w:rPr>
      </w:pPr>
      <w:r w:rsidRPr="001F203F">
        <w:rPr>
          <w:rFonts w:ascii="Times New Roman" w:eastAsia="Aptos" w:hAnsi="Times New Roman" w:cs="Times New Roman"/>
          <w:b/>
          <w:bCs/>
          <w:sz w:val="28"/>
          <w:szCs w:val="28"/>
          <w:rtl/>
        </w:rPr>
        <w:t>مصادر البيانات وإجراءات جمعها</w:t>
      </w:r>
      <w:r w:rsidRPr="001F203F">
        <w:rPr>
          <w:rFonts w:ascii="Times New Roman" w:eastAsia="Aptos" w:hAnsi="Times New Roman" w:cs="Times New Roman" w:hint="cs"/>
          <w:b/>
          <w:bCs/>
          <w:sz w:val="28"/>
          <w:szCs w:val="28"/>
          <w:rtl/>
        </w:rPr>
        <w:t>:</w:t>
      </w:r>
    </w:p>
    <w:p w:rsidR="001F203F" w:rsidRPr="001F203F" w:rsidRDefault="001F203F" w:rsidP="002C0E6E">
      <w:pPr>
        <w:jc w:val="both"/>
        <w:rPr>
          <w:rFonts w:ascii="Times New Roman" w:eastAsia="Aptos" w:hAnsi="Times New Roman" w:cs="Times New Roman"/>
          <w:sz w:val="28"/>
          <w:szCs w:val="28"/>
        </w:rPr>
      </w:pPr>
      <w:r w:rsidRPr="001F203F">
        <w:rPr>
          <w:rFonts w:ascii="Times New Roman" w:eastAsia="Aptos" w:hAnsi="Times New Roman" w:cs="Times New Roman"/>
          <w:sz w:val="28"/>
          <w:szCs w:val="28"/>
          <w:rtl/>
        </w:rPr>
        <w:t>اعتمدت الدراسة على البيانات الثانوية بوصفها المصدر الرئيس للمعلومات، وذلك انسجامًا مع طبيعتها المفاهيمية التي تهدف إلى تطوير إطار مفاهيمي يفسر العلاقة بين الذكاء الاصطناعي التوليدي وصنع القرار المؤسسي في الجمعيات الخيرية وتم جمع البيانات من خلال مراجعة وتحليل الأدبيات العلمية ذات الصلة بموضوع الدراسة</w:t>
      </w:r>
      <w:r w:rsidR="002C0E6E">
        <w:rPr>
          <w:rFonts w:ascii="Times New Roman" w:eastAsia="Aptos" w:hAnsi="Times New Roman" w:cs="Times New Roman" w:hint="cs"/>
          <w:sz w:val="28"/>
          <w:szCs w:val="28"/>
          <w:rtl/>
        </w:rPr>
        <w:t>.</w:t>
      </w:r>
    </w:p>
    <w:p w:rsidR="001F203F" w:rsidRPr="001F203F" w:rsidRDefault="001F203F" w:rsidP="002C0E6E">
      <w:pPr>
        <w:jc w:val="both"/>
        <w:rPr>
          <w:rFonts w:ascii="Times New Roman" w:eastAsia="Aptos" w:hAnsi="Times New Roman" w:cs="Times New Roman"/>
          <w:sz w:val="28"/>
          <w:szCs w:val="28"/>
        </w:rPr>
      </w:pPr>
      <w:r w:rsidRPr="001F203F">
        <w:rPr>
          <w:rFonts w:ascii="Times New Roman" w:eastAsia="Aptos" w:hAnsi="Times New Roman" w:cs="Times New Roman"/>
          <w:sz w:val="28"/>
          <w:szCs w:val="28"/>
          <w:rtl/>
        </w:rPr>
        <w:t>وشملت أدوات جمع البيانات مراجعة المقالات العلمية المنشورة في المجلات المحكمة، والكتب الأكاديمية، وأوراق المؤتمرات العلمية، والتقارير الصادرة عن المنظمات والمؤسسات الدولية المتخصصة في مجالات الذكاء الاصطناعي والتحول الرقمي وإدارة المنظمات غير الربحية كما تم الاستفادة من الوثائق الرسمية والتقارير الوطنية المرتبطة برؤية عُمان 2040 والسياسات الداعمة للتحول الرقمي والابتكار المؤسسي</w:t>
      </w:r>
      <w:r w:rsidR="002C0E6E">
        <w:rPr>
          <w:rFonts w:ascii="Times New Roman" w:eastAsia="Aptos" w:hAnsi="Times New Roman" w:cs="Times New Roman" w:hint="cs"/>
          <w:sz w:val="28"/>
          <w:szCs w:val="28"/>
          <w:rtl/>
        </w:rPr>
        <w:t>.</w:t>
      </w:r>
    </w:p>
    <w:p w:rsidR="001F203F" w:rsidRPr="001F203F" w:rsidRDefault="001F203F" w:rsidP="002C0E6E">
      <w:pPr>
        <w:jc w:val="both"/>
        <w:rPr>
          <w:rFonts w:ascii="Times New Roman" w:eastAsia="Aptos" w:hAnsi="Times New Roman" w:cs="Times New Roman"/>
          <w:sz w:val="28"/>
          <w:szCs w:val="28"/>
          <w:rtl/>
        </w:rPr>
      </w:pPr>
      <w:r w:rsidRPr="001F203F">
        <w:rPr>
          <w:rFonts w:ascii="Times New Roman" w:eastAsia="Aptos" w:hAnsi="Times New Roman" w:cs="Times New Roman"/>
          <w:sz w:val="28"/>
          <w:szCs w:val="28"/>
          <w:rtl/>
        </w:rPr>
        <w:t>واعتمد الباحث على أسلوب المراجعة التحليلية للأدبيات</w:t>
      </w:r>
      <w:r w:rsidRPr="001F203F">
        <w:rPr>
          <w:rFonts w:ascii="Times New Roman" w:eastAsia="Aptos" w:hAnsi="Times New Roman" w:cs="Times New Roman"/>
          <w:sz w:val="28"/>
          <w:szCs w:val="28"/>
        </w:rPr>
        <w:t xml:space="preserve"> (Literature Review) </w:t>
      </w:r>
      <w:r w:rsidRPr="001F203F">
        <w:rPr>
          <w:rFonts w:ascii="Times New Roman" w:eastAsia="Aptos" w:hAnsi="Times New Roman" w:cs="Times New Roman"/>
          <w:sz w:val="28"/>
          <w:szCs w:val="28"/>
          <w:rtl/>
        </w:rPr>
        <w:t>لتحليل المفاهيم والنظريات والدراسات السابقة واستخلاص العلاقات بين المتغيرات الرئيسة للدراسة، بما يسهم في تطوير النموذج المفاهيمي المقترح وقد تم اختيار المصادر وفق معايير علمية تضمنت الارتباط المباشر بموضوع الدراسة</w:t>
      </w:r>
      <w:r>
        <w:rPr>
          <w:rFonts w:ascii="Times New Roman" w:eastAsia="Aptos" w:hAnsi="Times New Roman" w:cs="Times New Roman" w:hint="cs"/>
          <w:sz w:val="28"/>
          <w:szCs w:val="28"/>
          <w:rtl/>
        </w:rPr>
        <w:t xml:space="preserve"> </w:t>
      </w:r>
      <w:r w:rsidRPr="001F203F">
        <w:rPr>
          <w:rFonts w:ascii="Times New Roman" w:eastAsia="Aptos" w:hAnsi="Times New Roman" w:cs="Times New Roman"/>
          <w:sz w:val="28"/>
          <w:szCs w:val="28"/>
          <w:rtl/>
        </w:rPr>
        <w:t>والحداثة والموثوقية الأكاديمية، بما يضمن بناء إطار نظري ومفاهيمي متين يدعم أهداف البحث</w:t>
      </w:r>
      <w:r w:rsidR="002C0E6E">
        <w:rPr>
          <w:rFonts w:ascii="Times New Roman" w:eastAsia="Aptos" w:hAnsi="Times New Roman" w:cs="Times New Roman" w:hint="cs"/>
          <w:sz w:val="28"/>
          <w:szCs w:val="28"/>
          <w:rtl/>
        </w:rPr>
        <w:t>.</w:t>
      </w:r>
    </w:p>
    <w:p w:rsidR="001F203F" w:rsidRPr="001F203F" w:rsidRDefault="001F203F" w:rsidP="001F203F">
      <w:pPr>
        <w:rPr>
          <w:rFonts w:ascii="Times New Roman" w:eastAsia="Aptos" w:hAnsi="Times New Roman" w:cs="Times New Roman"/>
          <w:b/>
          <w:bCs/>
          <w:sz w:val="28"/>
          <w:szCs w:val="28"/>
        </w:rPr>
      </w:pPr>
      <w:r w:rsidRPr="001F203F">
        <w:rPr>
          <w:rFonts w:ascii="Times New Roman" w:eastAsia="Aptos" w:hAnsi="Times New Roman" w:cs="Times New Roman"/>
          <w:b/>
          <w:bCs/>
          <w:sz w:val="28"/>
          <w:szCs w:val="28"/>
          <w:rtl/>
        </w:rPr>
        <w:t>ويمكن تلخيص أدوات جمع البيانات في الجدول التالي</w:t>
      </w:r>
      <w:r w:rsidRPr="001F203F">
        <w:rPr>
          <w:rFonts w:ascii="Times New Roman" w:eastAsia="Aptos" w:hAnsi="Times New Roman" w:cs="Times New Roman"/>
          <w:b/>
          <w:bCs/>
          <w:sz w:val="28"/>
          <w:szCs w:val="28"/>
        </w:rPr>
        <w:t>:</w:t>
      </w:r>
    </w:p>
    <w:tbl>
      <w:tblPr>
        <w:tblW w:w="84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15"/>
        <w:gridCol w:w="3240"/>
      </w:tblGrid>
      <w:tr w:rsidR="001F203F" w:rsidRPr="001F203F" w:rsidTr="002C3EE2">
        <w:trPr>
          <w:tblHeader/>
          <w:tblCellSpacing w:w="15" w:type="dxa"/>
        </w:trPr>
        <w:tc>
          <w:tcPr>
            <w:tcW w:w="5170" w:type="dxa"/>
            <w:vAlign w:val="center"/>
            <w:hideMark/>
          </w:tcPr>
          <w:p w:rsidR="001F203F" w:rsidRPr="001F203F" w:rsidRDefault="001F203F" w:rsidP="001F203F">
            <w:pPr>
              <w:jc w:val="center"/>
              <w:rPr>
                <w:rFonts w:ascii="Times New Roman" w:eastAsia="Aptos" w:hAnsi="Times New Roman" w:cs="Times New Roman"/>
                <w:b/>
                <w:bCs/>
                <w:sz w:val="28"/>
                <w:szCs w:val="28"/>
              </w:rPr>
            </w:pPr>
            <w:r w:rsidRPr="001F203F">
              <w:rPr>
                <w:rFonts w:ascii="Times New Roman" w:eastAsia="Aptos" w:hAnsi="Times New Roman" w:cs="Times New Roman"/>
                <w:b/>
                <w:bCs/>
                <w:sz w:val="28"/>
                <w:szCs w:val="28"/>
                <w:rtl/>
              </w:rPr>
              <w:t>الغرض</w:t>
            </w:r>
          </w:p>
        </w:tc>
        <w:tc>
          <w:tcPr>
            <w:tcW w:w="3195" w:type="dxa"/>
            <w:vAlign w:val="center"/>
          </w:tcPr>
          <w:p w:rsidR="001F203F" w:rsidRPr="001F203F" w:rsidRDefault="001F203F" w:rsidP="001F203F">
            <w:pPr>
              <w:jc w:val="center"/>
              <w:rPr>
                <w:rFonts w:ascii="Times New Roman" w:eastAsia="Aptos" w:hAnsi="Times New Roman" w:cs="Times New Roman"/>
                <w:b/>
                <w:bCs/>
                <w:sz w:val="28"/>
                <w:szCs w:val="28"/>
              </w:rPr>
            </w:pPr>
            <w:r w:rsidRPr="001F203F">
              <w:rPr>
                <w:rFonts w:ascii="Times New Roman" w:eastAsia="Aptos" w:hAnsi="Times New Roman" w:cs="Times New Roman"/>
                <w:b/>
                <w:bCs/>
                <w:sz w:val="28"/>
                <w:szCs w:val="28"/>
                <w:rtl/>
              </w:rPr>
              <w:t>الأداة</w:t>
            </w:r>
          </w:p>
        </w:tc>
      </w:tr>
      <w:tr w:rsidR="001F203F" w:rsidRPr="001F203F" w:rsidTr="002C3EE2">
        <w:trPr>
          <w:tblCellSpacing w:w="15" w:type="dxa"/>
        </w:trPr>
        <w:tc>
          <w:tcPr>
            <w:tcW w:w="5170" w:type="dxa"/>
            <w:vAlign w:val="center"/>
            <w:hideMark/>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تحليل المفاهيم والنظريات والدراسات السابقة</w:t>
            </w:r>
          </w:p>
        </w:tc>
        <w:tc>
          <w:tcPr>
            <w:tcW w:w="3195" w:type="dxa"/>
            <w:vAlign w:val="center"/>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مراجعة الأدبيات العلمية</w:t>
            </w:r>
          </w:p>
        </w:tc>
      </w:tr>
      <w:tr w:rsidR="001F203F" w:rsidRPr="001F203F" w:rsidTr="002C3EE2">
        <w:trPr>
          <w:tblCellSpacing w:w="15" w:type="dxa"/>
        </w:trPr>
        <w:tc>
          <w:tcPr>
            <w:tcW w:w="5170" w:type="dxa"/>
            <w:vAlign w:val="center"/>
            <w:hideMark/>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بناء الأساس النظري للدراسة</w:t>
            </w:r>
          </w:p>
        </w:tc>
        <w:tc>
          <w:tcPr>
            <w:tcW w:w="3195" w:type="dxa"/>
            <w:vAlign w:val="center"/>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الكتب الأكاديمية</w:t>
            </w:r>
          </w:p>
        </w:tc>
      </w:tr>
      <w:tr w:rsidR="001F203F" w:rsidRPr="001F203F" w:rsidTr="002C3EE2">
        <w:trPr>
          <w:tblCellSpacing w:w="15" w:type="dxa"/>
        </w:trPr>
        <w:tc>
          <w:tcPr>
            <w:tcW w:w="5170" w:type="dxa"/>
            <w:vAlign w:val="center"/>
            <w:hideMark/>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تحديد الاتجاهات البحثية الحديثة</w:t>
            </w:r>
          </w:p>
        </w:tc>
        <w:tc>
          <w:tcPr>
            <w:tcW w:w="3195" w:type="dxa"/>
            <w:vAlign w:val="center"/>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المقالات المحكمة</w:t>
            </w:r>
          </w:p>
        </w:tc>
      </w:tr>
      <w:tr w:rsidR="001F203F" w:rsidRPr="001F203F" w:rsidTr="002C3EE2">
        <w:trPr>
          <w:tblCellSpacing w:w="15" w:type="dxa"/>
        </w:trPr>
        <w:tc>
          <w:tcPr>
            <w:tcW w:w="5170" w:type="dxa"/>
            <w:vAlign w:val="center"/>
            <w:hideMark/>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فهم تطبيقات الذكاء الاصطناعي وأفضل الممارسات</w:t>
            </w:r>
          </w:p>
        </w:tc>
        <w:tc>
          <w:tcPr>
            <w:tcW w:w="3195" w:type="dxa"/>
            <w:vAlign w:val="center"/>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التقارير الدولية</w:t>
            </w:r>
          </w:p>
        </w:tc>
      </w:tr>
      <w:tr w:rsidR="001F203F" w:rsidRPr="001F203F" w:rsidTr="002C3EE2">
        <w:trPr>
          <w:tblCellSpacing w:w="15" w:type="dxa"/>
        </w:trPr>
        <w:tc>
          <w:tcPr>
            <w:tcW w:w="5170" w:type="dxa"/>
            <w:vAlign w:val="center"/>
            <w:hideMark/>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ربط الدراسة بالسياق الوطني</w:t>
            </w:r>
          </w:p>
        </w:tc>
        <w:tc>
          <w:tcPr>
            <w:tcW w:w="3195" w:type="dxa"/>
            <w:vAlign w:val="center"/>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وثائق رؤية عُمان 2040</w:t>
            </w:r>
          </w:p>
        </w:tc>
      </w:tr>
      <w:tr w:rsidR="001F203F" w:rsidRPr="001F203F" w:rsidTr="002C3EE2">
        <w:trPr>
          <w:tblCellSpacing w:w="15" w:type="dxa"/>
        </w:trPr>
        <w:tc>
          <w:tcPr>
            <w:tcW w:w="5170" w:type="dxa"/>
            <w:vAlign w:val="center"/>
            <w:hideMark/>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استخلاص العلاقات وبناء النموذج المفاهيمي</w:t>
            </w:r>
          </w:p>
        </w:tc>
        <w:tc>
          <w:tcPr>
            <w:tcW w:w="3195" w:type="dxa"/>
            <w:vAlign w:val="center"/>
          </w:tcPr>
          <w:p w:rsidR="001F203F" w:rsidRPr="001F203F" w:rsidRDefault="001F203F" w:rsidP="001F203F">
            <w:pPr>
              <w:rPr>
                <w:rFonts w:ascii="Times New Roman" w:eastAsia="Aptos" w:hAnsi="Times New Roman" w:cs="Times New Roman"/>
                <w:sz w:val="28"/>
                <w:szCs w:val="28"/>
              </w:rPr>
            </w:pPr>
            <w:r w:rsidRPr="001F203F">
              <w:rPr>
                <w:rFonts w:ascii="Times New Roman" w:eastAsia="Aptos" w:hAnsi="Times New Roman" w:cs="Times New Roman"/>
                <w:sz w:val="28"/>
                <w:szCs w:val="28"/>
                <w:rtl/>
              </w:rPr>
              <w:t>التحليل الوثائقي</w:t>
            </w:r>
          </w:p>
        </w:tc>
      </w:tr>
    </w:tbl>
    <w:p w:rsidR="00D84F64" w:rsidRDefault="00D84F64" w:rsidP="00D84F64">
      <w:pPr>
        <w:jc w:val="both"/>
        <w:rPr>
          <w:rFonts w:cs="Arial"/>
          <w:sz w:val="32"/>
          <w:szCs w:val="32"/>
          <w:rtl/>
        </w:rPr>
      </w:pPr>
    </w:p>
    <w:p w:rsidR="001F203F" w:rsidRPr="001F203F" w:rsidRDefault="001F203F" w:rsidP="001F203F">
      <w:pPr>
        <w:rPr>
          <w:rFonts w:ascii="Times New Roman" w:eastAsia="Aptos" w:hAnsi="Times New Roman" w:cs="Times New Roman"/>
          <w:b/>
          <w:bCs/>
          <w:sz w:val="28"/>
          <w:szCs w:val="28"/>
        </w:rPr>
      </w:pPr>
      <w:r w:rsidRPr="001F203F">
        <w:rPr>
          <w:rFonts w:ascii="Times New Roman" w:eastAsia="Aptos" w:hAnsi="Times New Roman" w:cs="Times New Roman"/>
          <w:b/>
          <w:bCs/>
          <w:sz w:val="28"/>
          <w:szCs w:val="28"/>
          <w:rtl/>
        </w:rPr>
        <w:lastRenderedPageBreak/>
        <w:t>تحليل نتائج الدراسة</w:t>
      </w:r>
      <w:r w:rsidRPr="001F203F">
        <w:rPr>
          <w:rFonts w:ascii="Times New Roman" w:eastAsia="Aptos" w:hAnsi="Times New Roman" w:cs="Times New Roman" w:hint="cs"/>
          <w:b/>
          <w:bCs/>
          <w:sz w:val="28"/>
          <w:szCs w:val="28"/>
          <w:rtl/>
        </w:rPr>
        <w:t>:</w:t>
      </w:r>
    </w:p>
    <w:p w:rsidR="001F203F" w:rsidRPr="001F203F" w:rsidRDefault="001F203F" w:rsidP="002C0E6E">
      <w:pPr>
        <w:jc w:val="both"/>
        <w:rPr>
          <w:rFonts w:ascii="Times New Roman" w:eastAsia="Aptos" w:hAnsi="Times New Roman" w:cs="Times New Roman"/>
          <w:sz w:val="28"/>
          <w:szCs w:val="28"/>
        </w:rPr>
      </w:pPr>
      <w:r w:rsidRPr="001F203F">
        <w:rPr>
          <w:rFonts w:ascii="Times New Roman" w:eastAsia="Aptos" w:hAnsi="Times New Roman" w:cs="Times New Roman"/>
          <w:sz w:val="28"/>
          <w:szCs w:val="28"/>
          <w:rtl/>
        </w:rPr>
        <w:t>استنادًا إلى مراجعة الأدبيات الحديثة والنظريات المفسرة لتبني التكنولوجيا وصنع القرار المؤسسي، تشير نتائج التحليل المفاهيمي إلى أن الذكاء الاصطناعي التوليدي يمتلك إمكانات كبيرة لدعم عمليات صنع القرار داخل الجمعيات الخيرية فقد أظهرت الأدبيات أن هذه التقنية قادرة على معالجة كميات كبيرة من البيانات وتحويلها إلى معلومات ومعارف يمكن الاستفادة منها في التخطيط والتنبؤ وتقييم البدائل واتخاذ القرارات بصورة أكثر دقة وفاعلية</w:t>
      </w:r>
      <w:r>
        <w:rPr>
          <w:rFonts w:ascii="Times New Roman" w:eastAsia="Aptos" w:hAnsi="Times New Roman" w:cs="Times New Roman" w:hint="cs"/>
          <w:sz w:val="28"/>
          <w:szCs w:val="28"/>
          <w:rtl/>
        </w:rPr>
        <w:t>.</w:t>
      </w:r>
    </w:p>
    <w:p w:rsidR="001F203F" w:rsidRPr="001F203F" w:rsidRDefault="001F203F" w:rsidP="002C0E6E">
      <w:pPr>
        <w:jc w:val="both"/>
        <w:rPr>
          <w:rFonts w:ascii="Times New Roman" w:eastAsia="Aptos" w:hAnsi="Times New Roman" w:cs="Times New Roman"/>
          <w:sz w:val="28"/>
          <w:szCs w:val="28"/>
        </w:rPr>
      </w:pPr>
      <w:r w:rsidRPr="001F203F">
        <w:rPr>
          <w:rFonts w:ascii="Times New Roman" w:eastAsia="Aptos" w:hAnsi="Times New Roman" w:cs="Times New Roman"/>
          <w:sz w:val="28"/>
          <w:szCs w:val="28"/>
          <w:rtl/>
        </w:rPr>
        <w:t>كما بين التحليل أن جودة المعلومات تمثل أحد أهم المسارات التي يؤثر من خلالها الذكاء الاصطناعي التوليدي في صنع القرار المؤسسي، حيث تسهم أدوات الذكاء الاصطناعي في تحسين سرعة الوصول إلى المعلومات وتحليلها واستخلاص الأنماط والاتجاهات التي يصعب اكتشافها بالأساليب التقليدية ويؤدي ذلك إلى دعم متخذي القرار بمعلومات أكثر شمولًا ودقة، الأمر الذي ينعكس إيجابًا على فعالية القرارات الإدارية والاستراتيجية داخل الجمعيات الخيرية</w:t>
      </w:r>
      <w:r>
        <w:rPr>
          <w:rFonts w:ascii="Times New Roman" w:eastAsia="Aptos" w:hAnsi="Times New Roman" w:cs="Times New Roman" w:hint="cs"/>
          <w:sz w:val="28"/>
          <w:szCs w:val="28"/>
          <w:rtl/>
        </w:rPr>
        <w:t>.</w:t>
      </w:r>
    </w:p>
    <w:p w:rsidR="001F203F" w:rsidRPr="001F203F" w:rsidRDefault="001F203F" w:rsidP="002C0E6E">
      <w:pPr>
        <w:jc w:val="both"/>
        <w:rPr>
          <w:rFonts w:ascii="Times New Roman" w:eastAsia="Aptos" w:hAnsi="Times New Roman" w:cs="Times New Roman"/>
          <w:sz w:val="28"/>
          <w:szCs w:val="28"/>
        </w:rPr>
      </w:pPr>
      <w:r w:rsidRPr="001F203F">
        <w:rPr>
          <w:rFonts w:ascii="Times New Roman" w:eastAsia="Aptos" w:hAnsi="Times New Roman" w:cs="Times New Roman"/>
          <w:sz w:val="28"/>
          <w:szCs w:val="28"/>
          <w:rtl/>
        </w:rPr>
        <w:t>وأظهرت نتائج التحليل النظري كذلك أن نجاح توظيف الذكاء الاصطناعي التوليدي لا يعتمد على التكنولوجيا وحدها، بل يتأثر بمجموعة من العوامل التنظيمية، من أبرزها الجاهزية الرقمية والثقافة التنظيمية الداعمة للابتكار فكلما ارتفع مستوى البنية الرقمية وتوفرت بيئة تنظيمية تشجع على تبني التقنيات الحديثة، زادت قدرة الجمعيات الخيرية على الاستفادة من تطبيقات الذكاء الاصطناعي في دعم عمليات صنع القرار</w:t>
      </w:r>
      <w:r>
        <w:rPr>
          <w:rFonts w:ascii="Times New Roman" w:eastAsia="Aptos" w:hAnsi="Times New Roman" w:cs="Times New Roman" w:hint="cs"/>
          <w:sz w:val="28"/>
          <w:szCs w:val="28"/>
          <w:rtl/>
        </w:rPr>
        <w:t>.</w:t>
      </w:r>
    </w:p>
    <w:p w:rsidR="001F203F" w:rsidRPr="001F203F" w:rsidRDefault="001F203F" w:rsidP="002C0E6E">
      <w:pPr>
        <w:jc w:val="both"/>
        <w:rPr>
          <w:rFonts w:ascii="Times New Roman" w:eastAsia="Aptos" w:hAnsi="Times New Roman" w:cs="Times New Roman"/>
          <w:sz w:val="28"/>
          <w:szCs w:val="28"/>
        </w:rPr>
      </w:pPr>
      <w:r w:rsidRPr="001F203F">
        <w:rPr>
          <w:rFonts w:ascii="Times New Roman" w:eastAsia="Aptos" w:hAnsi="Times New Roman" w:cs="Times New Roman"/>
          <w:sz w:val="28"/>
          <w:szCs w:val="28"/>
          <w:rtl/>
        </w:rPr>
        <w:t>كما يشير التحليل إلى وجود علاقة إيجابية بين فعالية صنع القرار المؤسسي والكفاءة التنظيمية للجمعيات الخيرية، حيث تسهم القرارات المبنية على معلومات دقيقة وتحليلات متقدمة في تحسين إدارة الموارد ورفع جودة الخدمات وتعزيز القدرة على الاستجابة للاحتياجات المجتمعية ومن ثم فإن توظيف الذكاء الاصطناعي التوليدي يمكن أن يسهم بصورة غير مباشرة في تعزيز الأثر المجتمعي الذي تحققه الجمعيات الخيرية</w:t>
      </w:r>
      <w:r>
        <w:rPr>
          <w:rFonts w:ascii="Times New Roman" w:eastAsia="Aptos" w:hAnsi="Times New Roman" w:cs="Times New Roman" w:hint="cs"/>
          <w:sz w:val="28"/>
          <w:szCs w:val="28"/>
          <w:rtl/>
        </w:rPr>
        <w:t>.</w:t>
      </w:r>
    </w:p>
    <w:p w:rsidR="001F203F" w:rsidRPr="001F203F" w:rsidRDefault="001F203F" w:rsidP="002C0E6E">
      <w:pPr>
        <w:jc w:val="both"/>
        <w:rPr>
          <w:rFonts w:ascii="Times New Roman" w:eastAsia="Aptos" w:hAnsi="Times New Roman" w:cs="Times New Roman"/>
          <w:sz w:val="28"/>
          <w:szCs w:val="28"/>
        </w:rPr>
      </w:pPr>
      <w:r w:rsidRPr="001F203F">
        <w:rPr>
          <w:rFonts w:ascii="Times New Roman" w:eastAsia="Aptos" w:hAnsi="Times New Roman" w:cs="Times New Roman"/>
          <w:sz w:val="28"/>
          <w:szCs w:val="28"/>
          <w:rtl/>
        </w:rPr>
        <w:t>وفي ضوء ما سبق، يدعم التحليل المفاهيمي الفرضيات المقترحة في الدراسة ويؤكد أهمية بناء إطار متكامل يربط بين الذكاء الاصطناعي التوليدي وجودة المعلومات وصنع القرار المؤسسي والعوامل التنظيمية المؤثرة في هذه العلاقة كما يبرز الدور المتوقع لهذه التقنية في دعم جهود التحول الرقمي والابتكار المؤسسي داخل الجمعيات الخيرية بما يتوافق مع مستهدفات رؤية عُمان 2040</w:t>
      </w:r>
      <w:r w:rsidR="0089173F">
        <w:rPr>
          <w:rFonts w:ascii="Times New Roman" w:eastAsia="Aptos" w:hAnsi="Times New Roman" w:cs="Times New Roman" w:hint="cs"/>
          <w:sz w:val="28"/>
          <w:szCs w:val="28"/>
          <w:rtl/>
        </w:rPr>
        <w:t>.</w:t>
      </w:r>
    </w:p>
    <w:p w:rsidR="001F203F" w:rsidRPr="001F203F" w:rsidRDefault="001F203F" w:rsidP="002C0E6E">
      <w:pPr>
        <w:jc w:val="both"/>
        <w:rPr>
          <w:rFonts w:ascii="Times New Roman" w:eastAsia="Aptos" w:hAnsi="Times New Roman" w:cs="Times New Roman"/>
          <w:sz w:val="28"/>
          <w:szCs w:val="28"/>
          <w:rtl/>
        </w:rPr>
      </w:pPr>
      <w:r w:rsidRPr="001F203F">
        <w:rPr>
          <w:rFonts w:ascii="Times New Roman" w:eastAsia="Aptos" w:hAnsi="Times New Roman" w:cs="Times New Roman"/>
          <w:sz w:val="28"/>
          <w:szCs w:val="28"/>
          <w:rtl/>
        </w:rPr>
        <w:t>وتقود هذه النتائج إلى استنتاج رئيس</w:t>
      </w:r>
      <w:r w:rsidR="0089173F">
        <w:rPr>
          <w:rFonts w:ascii="Times New Roman" w:eastAsia="Aptos" w:hAnsi="Times New Roman" w:cs="Times New Roman" w:hint="cs"/>
          <w:sz w:val="28"/>
          <w:szCs w:val="28"/>
          <w:rtl/>
        </w:rPr>
        <w:t>ي</w:t>
      </w:r>
      <w:r w:rsidRPr="001F203F">
        <w:rPr>
          <w:rFonts w:ascii="Times New Roman" w:eastAsia="Aptos" w:hAnsi="Times New Roman" w:cs="Times New Roman"/>
          <w:sz w:val="28"/>
          <w:szCs w:val="28"/>
          <w:rtl/>
        </w:rPr>
        <w:t xml:space="preserve"> مفاده أن الذكاء الاصطناعي التوليدي لا يمثل مجرد أداة تقنية حديثة، بل يمكن اعتباره موردًا استراتيجيًا قادرًا على تعزيز كفاءة وفعالية صنع القرار المؤسسي داخل الجمعيات الخيرية، شريطة توافر البيئة التنظيمية والتقنية المناسبة التي تدعم تبنيه والاستفادة من إمكاناته بصورة مستدامة</w:t>
      </w:r>
      <w:r w:rsidR="008D0570">
        <w:rPr>
          <w:rFonts w:ascii="Times New Roman" w:eastAsia="Aptos" w:hAnsi="Times New Roman" w:cs="Times New Roman" w:hint="cs"/>
          <w:sz w:val="28"/>
          <w:szCs w:val="28"/>
          <w:rtl/>
        </w:rPr>
        <w:t>.</w:t>
      </w:r>
    </w:p>
    <w:p w:rsidR="001F203F" w:rsidRPr="009F1396" w:rsidRDefault="001F203F" w:rsidP="00D84F64">
      <w:pPr>
        <w:jc w:val="both"/>
        <w:rPr>
          <w:rFonts w:cs="Arial"/>
          <w:sz w:val="32"/>
          <w:szCs w:val="32"/>
          <w:rtl/>
        </w:rPr>
      </w:pPr>
    </w:p>
    <w:p w:rsidR="008D0570" w:rsidRPr="008D0570" w:rsidRDefault="008D0570" w:rsidP="008D0570">
      <w:pPr>
        <w:rPr>
          <w:rFonts w:ascii="Times New Roman" w:eastAsia="Aptos" w:hAnsi="Times New Roman" w:cs="Times New Roman"/>
          <w:b/>
          <w:bCs/>
          <w:sz w:val="28"/>
          <w:szCs w:val="28"/>
        </w:rPr>
      </w:pPr>
      <w:r w:rsidRPr="008D0570">
        <w:rPr>
          <w:rFonts w:ascii="Times New Roman" w:eastAsia="Aptos" w:hAnsi="Times New Roman" w:cs="Times New Roman"/>
          <w:b/>
          <w:bCs/>
          <w:sz w:val="28"/>
          <w:szCs w:val="28"/>
          <w:rtl/>
        </w:rPr>
        <w:lastRenderedPageBreak/>
        <w:t>الخلاصة</w:t>
      </w:r>
      <w:r w:rsidRPr="008D0570">
        <w:rPr>
          <w:rFonts w:ascii="Times New Roman" w:eastAsia="Aptos" w:hAnsi="Times New Roman" w:cs="Times New Roman" w:hint="cs"/>
          <w:b/>
          <w:bCs/>
          <w:sz w:val="28"/>
          <w:szCs w:val="28"/>
          <w:rtl/>
        </w:rPr>
        <w:t>:</w:t>
      </w:r>
    </w:p>
    <w:p w:rsidR="008D0570" w:rsidRPr="008D0570" w:rsidRDefault="008D0570" w:rsidP="002C0E6E">
      <w:pPr>
        <w:jc w:val="both"/>
        <w:rPr>
          <w:rFonts w:ascii="Times New Roman" w:eastAsia="Aptos" w:hAnsi="Times New Roman" w:cs="Times New Roman" w:hint="cs"/>
          <w:sz w:val="28"/>
          <w:szCs w:val="28"/>
          <w:rtl/>
        </w:rPr>
      </w:pPr>
      <w:r w:rsidRPr="008D0570">
        <w:rPr>
          <w:rFonts w:ascii="Times New Roman" w:eastAsia="Aptos" w:hAnsi="Times New Roman" w:cs="Times New Roman"/>
          <w:sz w:val="28"/>
          <w:szCs w:val="28"/>
          <w:rtl/>
        </w:rPr>
        <w:t>تناولت هذه الدراسة موضوع الذكاء الاصطناعي التوليدي وصنع القرار المؤسسي في الجمعيات الخيرية في ضوء رؤية عُمان 2040، انطلاقًا من الأهمية المتزايدة التي تكتسبها تقنيات الذكاء الاصطناعي في دعم العمليات الإدارية وتحسين جودة القرارات داخل المؤسسات وقد هدفت الدراسة إلى تطوير إطار مفاهيمي يفسر العلاقة بين الذكاء الاصطناعي التوليدي وصنع القرار المؤسسي، مع التركيز على الدور الذي تؤديه جودة المعلومات والعوامل التنظيمية في تعزيز هذه العلاقة</w:t>
      </w:r>
      <w:r w:rsidR="00180B9A">
        <w:rPr>
          <w:rFonts w:ascii="Times New Roman" w:eastAsia="Aptos" w:hAnsi="Times New Roman" w:cs="Times New Roman" w:hint="cs"/>
          <w:sz w:val="28"/>
          <w:szCs w:val="28"/>
          <w:rtl/>
        </w:rPr>
        <w:t>.</w:t>
      </w:r>
    </w:p>
    <w:p w:rsidR="008D0570" w:rsidRPr="008D0570" w:rsidRDefault="008D0570" w:rsidP="002C0E6E">
      <w:pPr>
        <w:jc w:val="both"/>
        <w:rPr>
          <w:rFonts w:ascii="Times New Roman" w:eastAsia="Aptos" w:hAnsi="Times New Roman" w:cs="Times New Roman"/>
          <w:sz w:val="28"/>
          <w:szCs w:val="28"/>
        </w:rPr>
      </w:pPr>
      <w:r w:rsidRPr="008D0570">
        <w:rPr>
          <w:rFonts w:ascii="Times New Roman" w:eastAsia="Aptos" w:hAnsi="Times New Roman" w:cs="Times New Roman"/>
          <w:sz w:val="28"/>
          <w:szCs w:val="28"/>
          <w:rtl/>
        </w:rPr>
        <w:t>وأظهرت مراجعة الأدبيات أن الذكاء الاصطناعي التوليدي يمثل أحد أهم الابتكارات التقنية القادرة على دعم المؤسسات في تحليل البيانات وتوليد المعرفة وتقديم الرؤى والتوصيات التي تساعد متخذي القرار على التعامل مع التحديات المتزايدة بكفاءة وفاعلية كما بينت الأدبيات أن الجمعيات الخيرية تواجه تحديات تتعلق بمحدودية الموارد وتزايد الاحتياجات المجتمعية، الأمر الذي يجعل من تطوير آليات صنع القرار المؤسسي ضرورة أساسية لتحقيق أهدافها التنموية والاجتماعية</w:t>
      </w:r>
      <w:r w:rsidR="00180B9A">
        <w:rPr>
          <w:rFonts w:ascii="Times New Roman" w:eastAsia="Aptos" w:hAnsi="Times New Roman" w:cs="Times New Roman" w:hint="cs"/>
          <w:sz w:val="28"/>
          <w:szCs w:val="28"/>
          <w:rtl/>
        </w:rPr>
        <w:t>.</w:t>
      </w:r>
    </w:p>
    <w:p w:rsidR="008D0570" w:rsidRPr="008D0570" w:rsidRDefault="008D0570" w:rsidP="002C0E6E">
      <w:pPr>
        <w:jc w:val="both"/>
        <w:rPr>
          <w:rFonts w:ascii="Times New Roman" w:eastAsia="Aptos" w:hAnsi="Times New Roman" w:cs="Times New Roman"/>
          <w:sz w:val="28"/>
          <w:szCs w:val="28"/>
        </w:rPr>
      </w:pPr>
      <w:r w:rsidRPr="008D0570">
        <w:rPr>
          <w:rFonts w:ascii="Times New Roman" w:eastAsia="Aptos" w:hAnsi="Times New Roman" w:cs="Times New Roman"/>
          <w:sz w:val="28"/>
          <w:szCs w:val="28"/>
          <w:rtl/>
        </w:rPr>
        <w:t>كما كشفت الدراسة عن وجود فجوات معرفية ومفاهيمية ونظرية وسياقية في الأدبيات الحالية، تتمثل في محدودية الدراسات التي تناولت العلاقة بين الذكاء الاصطناعي التوليدي وصنع القرار المؤسسي داخل الجمعيات الخيرية، وغياب إطار مفاهيمي متكامل يوضح طبيعة هذه العلاقة، خصوصًا في البيئة العربية والعُمانية واستجابة لهذه الفجوات، تم تطوير إطار مفاهيمي يستند إلى نموذج قبول التكنولوجيا ونظرية انتشار الابتكار ونظرية نظم دعم القرار بهدف تفسير العلاقة بين متغيرات الدراسة</w:t>
      </w:r>
      <w:r w:rsidR="00180B9A">
        <w:rPr>
          <w:rFonts w:ascii="Times New Roman" w:eastAsia="Aptos" w:hAnsi="Times New Roman" w:cs="Times New Roman" w:hint="cs"/>
          <w:sz w:val="28"/>
          <w:szCs w:val="28"/>
          <w:rtl/>
        </w:rPr>
        <w:t>.</w:t>
      </w:r>
    </w:p>
    <w:p w:rsidR="008D0570" w:rsidRPr="008D0570" w:rsidRDefault="008D0570" w:rsidP="002C0E6E">
      <w:pPr>
        <w:jc w:val="both"/>
        <w:rPr>
          <w:rFonts w:ascii="Times New Roman" w:eastAsia="Aptos" w:hAnsi="Times New Roman" w:cs="Times New Roman"/>
          <w:sz w:val="28"/>
          <w:szCs w:val="28"/>
        </w:rPr>
      </w:pPr>
      <w:r w:rsidRPr="008D0570">
        <w:rPr>
          <w:rFonts w:ascii="Times New Roman" w:eastAsia="Aptos" w:hAnsi="Times New Roman" w:cs="Times New Roman"/>
          <w:sz w:val="28"/>
          <w:szCs w:val="28"/>
          <w:rtl/>
        </w:rPr>
        <w:t>وتوصلت الدراسة إلى أن الذكاء الاصطناعي التوليدي يمكن أن يسهم في تعزيز فعالية صنع القرار المؤسسي من خلال تحسين جودة المعلومات والتحليلات المتاحة لصناع القرار، وأن الجاهزية الرقمية والثقافة التنظيمية الداعمة للابتكار تمثلان عاملين أساسيين في نجاح تبني هذه التقنية والاستفادة من إمكاناتها كما تشير الدراسة إلى أن تحسين فعالية صنع القرار ينعكس إيجابًا على الكفاءة التنظيمية والأثر المجتمعي للجمعيات الخيرية</w:t>
      </w:r>
      <w:r w:rsidR="00180B9A">
        <w:rPr>
          <w:rFonts w:ascii="Times New Roman" w:eastAsia="Aptos" w:hAnsi="Times New Roman" w:cs="Times New Roman" w:hint="cs"/>
          <w:sz w:val="28"/>
          <w:szCs w:val="28"/>
          <w:rtl/>
        </w:rPr>
        <w:t>.</w:t>
      </w:r>
    </w:p>
    <w:p w:rsidR="008D0570" w:rsidRPr="008D0570" w:rsidRDefault="008D0570" w:rsidP="002C0E6E">
      <w:pPr>
        <w:jc w:val="both"/>
        <w:rPr>
          <w:rFonts w:ascii="Times New Roman" w:eastAsia="Aptos" w:hAnsi="Times New Roman" w:cs="Times New Roman"/>
          <w:sz w:val="28"/>
          <w:szCs w:val="28"/>
        </w:rPr>
      </w:pPr>
      <w:r w:rsidRPr="008D0570">
        <w:rPr>
          <w:rFonts w:ascii="Times New Roman" w:eastAsia="Aptos" w:hAnsi="Times New Roman" w:cs="Times New Roman"/>
          <w:sz w:val="28"/>
          <w:szCs w:val="28"/>
          <w:rtl/>
        </w:rPr>
        <w:t>وتؤكد الدراسة أن توظيف الذكاء الاصطناعي التوليدي في القطاع الخيري لا ينبغي النظر إليه بوصفه مجرد تطور تقني، بل باعتباره توجهًا استراتيجيًا يمكن أن يسهم في تعزيز الاستدامة المؤسسية ورفع كفاءة الأداء وتحسين جودة الخدمات المقدمة للمجتمع كما تتوافق مخرجات الدراسة مع مستهدفات رؤية عُمان 2040 المتعلقة بالتحول الرقمي والابتكار المؤسسي وبناء مؤسسات أكثر كفاءة وقدرة على تحقيق التنمية المستدامة</w:t>
      </w:r>
      <w:r w:rsidR="00180B9A">
        <w:rPr>
          <w:rFonts w:ascii="Times New Roman" w:eastAsia="Aptos" w:hAnsi="Times New Roman" w:cs="Times New Roman" w:hint="cs"/>
          <w:sz w:val="28"/>
          <w:szCs w:val="28"/>
          <w:rtl/>
        </w:rPr>
        <w:t>.</w:t>
      </w:r>
    </w:p>
    <w:p w:rsidR="008D0570" w:rsidRDefault="008D0570" w:rsidP="002C0E6E">
      <w:pPr>
        <w:jc w:val="both"/>
        <w:rPr>
          <w:rFonts w:ascii="Times New Roman" w:eastAsia="Aptos" w:hAnsi="Times New Roman" w:cs="Times New Roman"/>
          <w:sz w:val="28"/>
          <w:szCs w:val="28"/>
          <w:rtl/>
        </w:rPr>
      </w:pPr>
      <w:r w:rsidRPr="008D0570">
        <w:rPr>
          <w:rFonts w:ascii="Times New Roman" w:eastAsia="Aptos" w:hAnsi="Times New Roman" w:cs="Times New Roman"/>
          <w:sz w:val="28"/>
          <w:szCs w:val="28"/>
          <w:rtl/>
        </w:rPr>
        <w:t>وأخيرًا، تقدم الدراسة إطارًا مفاهيميًا يمكن أن يشكل أساسًا علميًا للدراسات المستقبلية، ويفتح المجال أمام الباحثين لاختبار العلاقات المقترحة ميدانيًا داخل الجمعيات الخيرية في سلطنة عُمان وفي بيئات مماثلة، بما يسهم في تطوير المعرفة العلمية والممارسات التطبيقية المرتبطة بالذكاء الاصطناعي وصنع القرار المؤسسي في القطاع غير الربحي</w:t>
      </w:r>
      <w:r w:rsidR="00180B9A">
        <w:rPr>
          <w:rFonts w:ascii="Times New Roman" w:eastAsia="Aptos" w:hAnsi="Times New Roman" w:cs="Times New Roman" w:hint="cs"/>
          <w:sz w:val="28"/>
          <w:szCs w:val="28"/>
          <w:rtl/>
        </w:rPr>
        <w:t>.</w:t>
      </w:r>
    </w:p>
    <w:p w:rsidR="002C0E6E" w:rsidRPr="008D0570" w:rsidRDefault="002C0E6E" w:rsidP="002C0E6E">
      <w:pPr>
        <w:jc w:val="both"/>
        <w:rPr>
          <w:rFonts w:ascii="Times New Roman" w:eastAsia="Aptos" w:hAnsi="Times New Roman" w:cs="Times New Roman"/>
          <w:sz w:val="28"/>
          <w:szCs w:val="28"/>
        </w:rPr>
      </w:pPr>
    </w:p>
    <w:p w:rsidR="00180B9A" w:rsidRPr="00180B9A" w:rsidRDefault="00180B9A" w:rsidP="00180B9A">
      <w:pPr>
        <w:rPr>
          <w:rFonts w:ascii="Times New Roman" w:eastAsia="Aptos" w:hAnsi="Times New Roman" w:cs="Times New Roman"/>
          <w:b/>
          <w:bCs/>
          <w:sz w:val="28"/>
          <w:szCs w:val="28"/>
        </w:rPr>
      </w:pPr>
      <w:r w:rsidRPr="00180B9A">
        <w:rPr>
          <w:rFonts w:ascii="Times New Roman" w:eastAsia="Aptos" w:hAnsi="Times New Roman" w:cs="Times New Roman"/>
          <w:b/>
          <w:bCs/>
          <w:sz w:val="28"/>
          <w:szCs w:val="28"/>
          <w:rtl/>
        </w:rPr>
        <w:lastRenderedPageBreak/>
        <w:t>مناقشة النتائج</w:t>
      </w:r>
      <w:r w:rsidRPr="00180B9A">
        <w:rPr>
          <w:rFonts w:ascii="Times New Roman" w:eastAsia="Aptos" w:hAnsi="Times New Roman" w:cs="Times New Roman" w:hint="cs"/>
          <w:b/>
          <w:bCs/>
          <w:sz w:val="28"/>
          <w:szCs w:val="28"/>
          <w:rtl/>
        </w:rPr>
        <w:t>:</w:t>
      </w:r>
    </w:p>
    <w:p w:rsidR="00180B9A" w:rsidRPr="00180B9A" w:rsidRDefault="00180B9A" w:rsidP="002C0E6E">
      <w:pPr>
        <w:jc w:val="both"/>
        <w:rPr>
          <w:rFonts w:ascii="Times New Roman" w:eastAsia="Aptos" w:hAnsi="Times New Roman" w:cs="Times New Roman" w:hint="cs"/>
          <w:sz w:val="28"/>
          <w:szCs w:val="28"/>
          <w:rtl/>
        </w:rPr>
      </w:pPr>
      <w:r w:rsidRPr="00180B9A">
        <w:rPr>
          <w:rFonts w:ascii="Times New Roman" w:eastAsia="Aptos" w:hAnsi="Times New Roman" w:cs="Times New Roman"/>
          <w:sz w:val="28"/>
          <w:szCs w:val="28"/>
          <w:rtl/>
        </w:rPr>
        <w:t>أظهرت نتائج التحليل المفاهيمي أن الذكاء الاصطناعي التوليدي يمتلك إمكانات كبيرة لدعم وتحسين عملية صنع القرار المؤسسي داخل الجمعيات الخيرية، وهو ما يتوافق مع الأدبيات الحديثة التي تؤكد أن تطبيقات الذكاء الاصطناعي أصبحت تمثل أحد أهم محركات التحول الرقمي والابتكار المؤسسي في مختلف القطاعات وتدعم هذه النتيجة ما أشارت إليه الدراسات الحديثة من أن الذكاء الاصطناعي التوليدي قادر على معالجة كميات كبيرة من البيانات وتحويلها إلى معلومات ومعارف تساعد متخذي القرار على التعامل مع المشكلات المعقدة واتخاذ قرارات أكثر دقة وفاعلية</w:t>
      </w:r>
      <w:r w:rsidR="00087AF9">
        <w:rPr>
          <w:rFonts w:ascii="Times New Roman" w:eastAsia="Aptos" w:hAnsi="Times New Roman" w:cs="Times New Roman" w:hint="cs"/>
          <w:sz w:val="28"/>
          <w:szCs w:val="28"/>
          <w:rtl/>
        </w:rPr>
        <w:t>.</w:t>
      </w:r>
    </w:p>
    <w:p w:rsidR="00180B9A" w:rsidRPr="00180B9A" w:rsidRDefault="00180B9A" w:rsidP="002C0E6E">
      <w:pPr>
        <w:jc w:val="both"/>
        <w:rPr>
          <w:rFonts w:ascii="Times New Roman" w:eastAsia="Aptos" w:hAnsi="Times New Roman" w:cs="Times New Roman"/>
          <w:sz w:val="28"/>
          <w:szCs w:val="28"/>
        </w:rPr>
      </w:pPr>
      <w:r w:rsidRPr="00180B9A">
        <w:rPr>
          <w:rFonts w:ascii="Times New Roman" w:eastAsia="Aptos" w:hAnsi="Times New Roman" w:cs="Times New Roman"/>
          <w:sz w:val="28"/>
          <w:szCs w:val="28"/>
          <w:rtl/>
        </w:rPr>
        <w:t>كما أظهرت الدراسة أن جودة المعلومات تمثل الحلقة المحورية في العلاقة بين الذكاء الاصطناعي التوليدي وصنع القرار المؤسسي ويمكن تفسير هذه النتيجة في ضوء نظرية نظم دعم القرار، التي تؤكد أن فعالية القرارات تعتمد بدرجة كبيرة على جودة المعلومات المتاحة لصناع القرار فالذكاء الاصطناعي التوليدي لا يؤثر في القرار بصورة مباشرة فحسب، بل يسهم في تحسين جودة البيانات وتحليلها وتقديم رؤى وتوصيات تدعم عملية الاختيار بين البدائل المختلفة وتتفق هذه النتيجة مع الاتجاهات الحديثة في نظم المعلومات الإدارية التي تنظر إلى الذكاء الاصطناعي بوصفه أداة استراتيجية لتعزيز جودة المعرفة المؤسسية</w:t>
      </w:r>
      <w:r w:rsidR="00087AF9">
        <w:rPr>
          <w:rFonts w:ascii="Times New Roman" w:eastAsia="Aptos" w:hAnsi="Times New Roman" w:cs="Times New Roman" w:hint="cs"/>
          <w:sz w:val="28"/>
          <w:szCs w:val="28"/>
          <w:rtl/>
        </w:rPr>
        <w:t>.</w:t>
      </w:r>
    </w:p>
    <w:p w:rsidR="00180B9A" w:rsidRPr="00180B9A" w:rsidRDefault="00180B9A" w:rsidP="002C0E6E">
      <w:pPr>
        <w:jc w:val="both"/>
        <w:rPr>
          <w:rFonts w:ascii="Times New Roman" w:eastAsia="Aptos" w:hAnsi="Times New Roman" w:cs="Times New Roman"/>
          <w:sz w:val="28"/>
          <w:szCs w:val="28"/>
        </w:rPr>
      </w:pPr>
      <w:r w:rsidRPr="00180B9A">
        <w:rPr>
          <w:rFonts w:ascii="Times New Roman" w:eastAsia="Aptos" w:hAnsi="Times New Roman" w:cs="Times New Roman"/>
          <w:sz w:val="28"/>
          <w:szCs w:val="28"/>
          <w:rtl/>
        </w:rPr>
        <w:t>وأشارت النتائج كذلك إلى أهمية الجاهزية الرقمية والثقافة التنظيمية الداعمة للابتكار في نجاح تطبيقات الذكاء الاصطناعي داخل الجمعيات الخيرية ويمكن تفسير ذلك من خلال نظرية انتشار الابتكار، التي تفترض أن تبني التقنيات الحديثة لا يعتمد فقط على خصائص التكنولوجيا نفسها، وإنما يتأثر أيضًا بمدى استعداد المنظمة وثقافتها لتقبل التغيير والابتكار وعليه، فإن الجمعيات التي تمتلك بنية رقمية مناسبة وثقافة تنظيمية مشجعة للابتكار ستكون أكثر قدرة على الاستفادة من تطبيقات الذكاء الاصطناعي التوليدي في دعم قراراتها المؤسسية</w:t>
      </w:r>
      <w:r w:rsidR="00087AF9">
        <w:rPr>
          <w:rFonts w:ascii="Times New Roman" w:eastAsia="Aptos" w:hAnsi="Times New Roman" w:cs="Times New Roman" w:hint="cs"/>
          <w:sz w:val="28"/>
          <w:szCs w:val="28"/>
          <w:rtl/>
        </w:rPr>
        <w:t>.</w:t>
      </w:r>
    </w:p>
    <w:p w:rsidR="00180B9A" w:rsidRPr="00180B9A" w:rsidRDefault="00180B9A" w:rsidP="002C0E6E">
      <w:pPr>
        <w:jc w:val="both"/>
        <w:rPr>
          <w:rFonts w:ascii="Times New Roman" w:eastAsia="Aptos" w:hAnsi="Times New Roman" w:cs="Times New Roman"/>
          <w:sz w:val="28"/>
          <w:szCs w:val="28"/>
        </w:rPr>
      </w:pPr>
      <w:r w:rsidRPr="00180B9A">
        <w:rPr>
          <w:rFonts w:ascii="Times New Roman" w:eastAsia="Aptos" w:hAnsi="Times New Roman" w:cs="Times New Roman"/>
          <w:sz w:val="28"/>
          <w:szCs w:val="28"/>
          <w:rtl/>
        </w:rPr>
        <w:t>كما دعمت نتائج الدراسة افتراضات نموذج قبول التكنولوجيا، حيث تبين أن الاستفادة من الذكاء الاصطناعي التوليدي ترتبط بإدراك العاملين وصناع القرار للفوائد المتوقعة من استخدامه وسهولة توظيفه في العمل المؤسسي فكلما زاد إدراك المستخدمين للقيمة المضافة التي تقدمها هذه التطبيقات في تحسين جودة القرارات وتسريع الإجراءات، ارتفعت احتمالات تبنيها واستخدامها بصورة فعالة داخل الجمعيات الخيرية</w:t>
      </w:r>
      <w:r w:rsidR="00087AF9">
        <w:rPr>
          <w:rFonts w:ascii="Times New Roman" w:eastAsia="Aptos" w:hAnsi="Times New Roman" w:cs="Times New Roman" w:hint="cs"/>
          <w:sz w:val="28"/>
          <w:szCs w:val="28"/>
          <w:rtl/>
        </w:rPr>
        <w:t>.</w:t>
      </w:r>
    </w:p>
    <w:p w:rsidR="00180B9A" w:rsidRPr="00180B9A" w:rsidRDefault="00180B9A" w:rsidP="002C0E6E">
      <w:pPr>
        <w:jc w:val="both"/>
        <w:rPr>
          <w:rFonts w:ascii="Times New Roman" w:eastAsia="Aptos" w:hAnsi="Times New Roman" w:cs="Times New Roman"/>
          <w:sz w:val="28"/>
          <w:szCs w:val="28"/>
        </w:rPr>
      </w:pPr>
      <w:r w:rsidRPr="00180B9A">
        <w:rPr>
          <w:rFonts w:ascii="Times New Roman" w:eastAsia="Aptos" w:hAnsi="Times New Roman" w:cs="Times New Roman"/>
          <w:sz w:val="28"/>
          <w:szCs w:val="28"/>
          <w:rtl/>
        </w:rPr>
        <w:t>ومن جانب آخر، كشفت النتائج عن وجود علاقة إيجابية بين فعالية صنع القرار المؤسسي والكفاءة التنظيمية والأثر المجتمعي للجمعيات الخيرية فكلما أصبحت القرارات أكثر اعتمادًا على المعلومات الدقيقة والتحليلات المتقدمة، تحسنت قدرة الجمعيات على توجيه الموارد المتاحة بكفاءة أكبر، وتطوير الخدمات، والاستجابة بصورة أسرع لاحتياجات المستفيدين وهذا يتوافق مع التوجهات الحديثة في إدارة المنظمات غير الربحية التي تؤكد أن جودة القرار تمثل عاملًا أساسيًا في تحقيق الاستدامة المؤسسية وتعظيم الأثر المجتمعي</w:t>
      </w:r>
      <w:r w:rsidR="00087AF9">
        <w:rPr>
          <w:rFonts w:ascii="Times New Roman" w:eastAsia="Aptos" w:hAnsi="Times New Roman" w:cs="Times New Roman" w:hint="cs"/>
          <w:sz w:val="28"/>
          <w:szCs w:val="28"/>
          <w:rtl/>
        </w:rPr>
        <w:t>.</w:t>
      </w:r>
    </w:p>
    <w:p w:rsidR="00180B9A" w:rsidRPr="00180B9A" w:rsidRDefault="00180B9A" w:rsidP="002C0E6E">
      <w:pPr>
        <w:jc w:val="both"/>
        <w:rPr>
          <w:rFonts w:ascii="Times New Roman" w:eastAsia="Aptos" w:hAnsi="Times New Roman" w:cs="Times New Roman"/>
          <w:sz w:val="28"/>
          <w:szCs w:val="28"/>
        </w:rPr>
      </w:pPr>
      <w:r w:rsidRPr="00180B9A">
        <w:rPr>
          <w:rFonts w:ascii="Times New Roman" w:eastAsia="Aptos" w:hAnsi="Times New Roman" w:cs="Times New Roman"/>
          <w:sz w:val="28"/>
          <w:szCs w:val="28"/>
          <w:rtl/>
        </w:rPr>
        <w:lastRenderedPageBreak/>
        <w:t>وفي السياق العُماني، تؤكد نتائج الدراسة أهمية الاستفادة من الذكاء الاصطناعي التوليدي في دعم مستهدفات رؤية عُمان 2040 المتعلقة بالتحول الرقمي والابتكار المؤسسي إذ يمكن لهذه التقنية أن تسهم في تطوير أداء الجمعيات الخيرية وتحسين قدرتها على اتخاذ قرارات قائمة على البيانات والمعرفة، بما يعزز كفاءتها التنظيمية ويزيد من قدرتها على تحقيق أهدافها الاجتماعية والتنموية</w:t>
      </w:r>
      <w:r w:rsidR="00087AF9">
        <w:rPr>
          <w:rFonts w:ascii="Times New Roman" w:eastAsia="Aptos" w:hAnsi="Times New Roman" w:cs="Times New Roman" w:hint="cs"/>
          <w:sz w:val="28"/>
          <w:szCs w:val="28"/>
          <w:rtl/>
        </w:rPr>
        <w:t>.</w:t>
      </w:r>
    </w:p>
    <w:p w:rsidR="00180B9A" w:rsidRPr="00180B9A" w:rsidRDefault="00180B9A" w:rsidP="002C0E6E">
      <w:pPr>
        <w:jc w:val="both"/>
        <w:rPr>
          <w:rFonts w:ascii="Times New Roman" w:eastAsia="Aptos" w:hAnsi="Times New Roman" w:cs="Times New Roman"/>
          <w:sz w:val="28"/>
          <w:szCs w:val="28"/>
        </w:rPr>
      </w:pPr>
      <w:r w:rsidRPr="00180B9A">
        <w:rPr>
          <w:rFonts w:ascii="Times New Roman" w:eastAsia="Aptos" w:hAnsi="Times New Roman" w:cs="Times New Roman"/>
          <w:sz w:val="28"/>
          <w:szCs w:val="28"/>
          <w:rtl/>
        </w:rPr>
        <w:t>وبناءً على ما سبق، يمكن القول إن الذكاء الاصطناعي التوليدي يمثل فرصة استراتيجية واعدة للجمعيات الخيرية، ليس فقط باعتباره أداة تقنية لتحسين العمليات الإدارية، بل بوصفه موردًا معرفيًا قادرًا على دعم صنع القرار المؤسسي وتعزيز الكفاءة التنظيمية وتحقيق قيمة مجتمعية مستدامة كما تؤكد هذه النتائج أهمية تبني نهج متكامل يجمع بين التكنولوجيا والجاهزية التنظيمية والثقافة المؤسسية لضمان تحقيق أقصى استفادة ممكنة من تطبيقات الذكاء الاصطناعي في القطاع الخيري</w:t>
      </w:r>
      <w:r w:rsidR="00087AF9">
        <w:rPr>
          <w:rFonts w:ascii="Times New Roman" w:eastAsia="Aptos" w:hAnsi="Times New Roman" w:cs="Times New Roman" w:hint="cs"/>
          <w:sz w:val="28"/>
          <w:szCs w:val="28"/>
          <w:rtl/>
        </w:rPr>
        <w:t>.</w:t>
      </w:r>
    </w:p>
    <w:p w:rsidR="00087AF9" w:rsidRPr="00087AF9" w:rsidRDefault="00087AF9" w:rsidP="00087AF9">
      <w:pPr>
        <w:rPr>
          <w:rFonts w:ascii="Times New Roman" w:eastAsia="Aptos" w:hAnsi="Times New Roman" w:cs="Times New Roman"/>
          <w:b/>
          <w:bCs/>
          <w:sz w:val="28"/>
          <w:szCs w:val="28"/>
        </w:rPr>
      </w:pPr>
      <w:r w:rsidRPr="00087AF9">
        <w:rPr>
          <w:rFonts w:ascii="Times New Roman" w:eastAsia="Aptos" w:hAnsi="Times New Roman" w:cs="Times New Roman"/>
          <w:b/>
          <w:bCs/>
          <w:sz w:val="28"/>
          <w:szCs w:val="28"/>
          <w:rtl/>
        </w:rPr>
        <w:t>التوصيات</w:t>
      </w:r>
      <w:r w:rsidRPr="00087AF9">
        <w:rPr>
          <w:rFonts w:ascii="Times New Roman" w:eastAsia="Aptos" w:hAnsi="Times New Roman" w:cs="Times New Roman" w:hint="cs"/>
          <w:b/>
          <w:bCs/>
          <w:sz w:val="28"/>
          <w:szCs w:val="28"/>
          <w:rtl/>
        </w:rPr>
        <w:t>:</w:t>
      </w:r>
    </w:p>
    <w:p w:rsidR="00087AF9" w:rsidRPr="00087AF9" w:rsidRDefault="00087AF9" w:rsidP="002C0E6E">
      <w:pPr>
        <w:jc w:val="both"/>
        <w:rPr>
          <w:rFonts w:ascii="Times New Roman" w:eastAsia="Aptos" w:hAnsi="Times New Roman" w:cs="Times New Roman" w:hint="cs"/>
          <w:sz w:val="28"/>
          <w:szCs w:val="28"/>
          <w:rtl/>
        </w:rPr>
      </w:pPr>
      <w:r w:rsidRPr="00087AF9">
        <w:rPr>
          <w:rFonts w:ascii="Times New Roman" w:eastAsia="Aptos" w:hAnsi="Times New Roman" w:cs="Times New Roman"/>
          <w:sz w:val="28"/>
          <w:szCs w:val="28"/>
          <w:rtl/>
        </w:rPr>
        <w:t>في ضوء النتائج التي توصلت إليها الدراسة، يوصى بأن تتبنى الجمعيات الخيرية توجهًا استراتيجيًا نحو الاستفادة من تطبيقات الذكاء الاصطناعي التوليدي في دعم عمليات صنع القرار المؤسسي، وذلك من خلال دمج هذه التقنيات في العمليات الإدارية والتخطيطية بما يسهم في تحسين جودة المعلومات ورفع كفاءة الأداء المؤسسي</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كما توصي الدراسة بضرورة تعزيز الجاهزية الرقمية داخل الجمعيات الخيرية من خلال تطوير البنية التحتية التقنية، وتوفير الأنظمة الرقمية المناسبة، وبناء قواعد بيانات متكاملة تدعم توظيف تطبيقات الذكاء الاصطناعي بصورة فعالة وآمنة ويُوصى كذلك بالاستثمار في تنمية القدرات البشرية من خلال تنفيذ برامج تدريبية تستهدف القيادات الإدارية والموظفين والمتطوعين بهدف رفع مستوى الوعي بفرص وتحديات الذكاء الاصطناعي التوليدي وآليات الاستفادة منه في العمل الخيري</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وتؤكد الدراسة أهمية تطوير سياسات وإرشادات تنظيمية وأخلاقية تحكم استخدام الذكاء الاصطناعي التوليدي داخل الجمعيات الخيرية، بما يضمن حماية البيانات الشخصية للمستفيدين والمتبرعين، ويعزز مبادئ الشفافية والمساءلة والثقة في استخدام هذه التقنيات</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كما توصي الدراسة الجهات الحكومية والمؤسسات الداعمة للقطاع الخيري بتشجيع مبادرات التحول الرقمي والابتكار المؤسسي داخل الجمعيات الخيرية، وتوفير البيئة التشريعية والتنظيمية التي تدعم تبني التقنيات الناشئة بما يتوافق مع مستهدفات رؤية عُمان 2040</w:t>
      </w:r>
      <w:r>
        <w:rPr>
          <w:rFonts w:ascii="Times New Roman" w:eastAsia="Aptos" w:hAnsi="Times New Roman" w:cs="Times New Roman" w:hint="cs"/>
          <w:sz w:val="28"/>
          <w:szCs w:val="28"/>
          <w:rtl/>
        </w:rPr>
        <w:t>.</w:t>
      </w:r>
    </w:p>
    <w:p w:rsidR="00087AF9" w:rsidRDefault="00087AF9" w:rsidP="002C0E6E">
      <w:pPr>
        <w:jc w:val="both"/>
        <w:rPr>
          <w:rFonts w:ascii="Times New Roman" w:eastAsia="Aptos" w:hAnsi="Times New Roman" w:cs="Times New Roman"/>
          <w:sz w:val="28"/>
          <w:szCs w:val="28"/>
          <w:rtl/>
        </w:rPr>
      </w:pPr>
      <w:r w:rsidRPr="00087AF9">
        <w:rPr>
          <w:rFonts w:ascii="Times New Roman" w:eastAsia="Aptos" w:hAnsi="Times New Roman" w:cs="Times New Roman"/>
          <w:sz w:val="28"/>
          <w:szCs w:val="28"/>
          <w:rtl/>
        </w:rPr>
        <w:t>وأخيرًا، توصي الدراسة بأن تنظر الجمعيات الخيرية إلى الذكاء الاصطناعي التوليدي بوصفه أداة استراتيجية لدعم اتخاذ القرار وتحسين جودة الخدمات وتعزيز الأثر المجتمعي، وليس مجرد وسيلة تقنية لتطوير العمليات الإدارية</w:t>
      </w:r>
      <w:r>
        <w:rPr>
          <w:rFonts w:ascii="Times New Roman" w:eastAsia="Aptos" w:hAnsi="Times New Roman" w:cs="Times New Roman" w:hint="cs"/>
          <w:sz w:val="28"/>
          <w:szCs w:val="28"/>
          <w:rtl/>
        </w:rPr>
        <w:t>.</w:t>
      </w:r>
    </w:p>
    <w:p w:rsidR="00087AF9" w:rsidRDefault="00087AF9" w:rsidP="00087AF9">
      <w:pPr>
        <w:rPr>
          <w:rFonts w:ascii="Times New Roman" w:eastAsia="Aptos" w:hAnsi="Times New Roman" w:cs="Times New Roman"/>
          <w:sz w:val="28"/>
          <w:szCs w:val="28"/>
          <w:rtl/>
        </w:rPr>
      </w:pPr>
    </w:p>
    <w:p w:rsidR="00087AF9" w:rsidRPr="00087AF9" w:rsidRDefault="00087AF9" w:rsidP="00087AF9">
      <w:pPr>
        <w:rPr>
          <w:rFonts w:ascii="Times New Roman" w:eastAsia="Aptos" w:hAnsi="Times New Roman" w:cs="Times New Roman"/>
          <w:sz w:val="28"/>
          <w:szCs w:val="28"/>
        </w:rPr>
      </w:pPr>
    </w:p>
    <w:p w:rsidR="00087AF9" w:rsidRPr="00087AF9" w:rsidRDefault="00087AF9" w:rsidP="00087AF9">
      <w:pPr>
        <w:rPr>
          <w:rFonts w:ascii="Times New Roman" w:eastAsia="Aptos" w:hAnsi="Times New Roman" w:cs="Times New Roman"/>
          <w:b/>
          <w:bCs/>
          <w:sz w:val="28"/>
          <w:szCs w:val="28"/>
        </w:rPr>
      </w:pPr>
      <w:r w:rsidRPr="00087AF9">
        <w:rPr>
          <w:rFonts w:ascii="Times New Roman" w:eastAsia="Aptos" w:hAnsi="Times New Roman" w:cs="Times New Roman"/>
          <w:b/>
          <w:bCs/>
          <w:sz w:val="28"/>
          <w:szCs w:val="28"/>
          <w:rtl/>
        </w:rPr>
        <w:lastRenderedPageBreak/>
        <w:t>آفاق البحث المستقبلي</w:t>
      </w:r>
      <w:r w:rsidRPr="00087AF9">
        <w:rPr>
          <w:rFonts w:ascii="Times New Roman" w:eastAsia="Aptos" w:hAnsi="Times New Roman" w:cs="Times New Roman" w:hint="cs"/>
          <w:b/>
          <w:b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نظرًا لحداثة موضوع الذكاء الاصطناعي التوليدي في القطاع الخيري، تبرز الحاجة إلى إجراء المزيد من الدراسات الميدانية لاختبار العلاقات النظرية التي اقترحها النموذج المفاهيمي الحالي ويمكن أن تركز الدراسات المستقبلية على قياس أثر الذكاء الاصطناعي التوليدي في جودة المعلومات وصنع القرار المؤسسي داخل الجمعيات الخيرية باستخدام المناهج الكمية أو المختلطة</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كما يمكن للبحوث المستقبلية دراسة دور المتغيرات التنظيمية، مثل الجاهزية الرقمية والثقافة التنظيمية والقيادة الرقمية، بوصفها متغيرات وسيطة أو معدلة للعلاقة بين الذكاء الاصطناعي التوليدي وصنع القرار المؤسسي ويمكن أيضًا توسيع نطاق الدراسة ليشمل المقارنة بين الجمعيات الخيرية والمؤسسات غير الربحية الأخرى أو المقارنة بين البيئات العربية والدولية</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ومن المجالات البحثية الواعدة دراسة الأبعاد الأخلاقية والقانونية المرتبطة باستخدام الذكاء الاصطناعي التوليدي في القطاع الخيري، وتأثيرها على الثقة المؤسسية والحوكمة والشفافية كما يمكن للباحثين استكشاف دور الذكاء الاصطناعي التوليدي في مجالات أخرى داخل الجمعيات الخيرية، مثل إدارة المتطوعين، وتحليل احتياجات المستفيدين، وإدارة التبرعات، والتسويق الاجتماعي، وقياس الأثر المجتمعي</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وأخيرًا، يمكن تطوير النموذج المفاهيمي المقترح في هذه الدراسة إلى نماذج أكثر شمولًا تتضمن متغيرات إضافية مرتبطة بالابتكار المؤسسي والاستدامة الرقمية والميزة التنظيمية، بما يسهم في بناء إطار معرفي أوسع لفهم دور الذكاء الاصطناعي التوليدي في تطوير أداء القطاع الخيري وتحقيق أهداف التنمية المستدامة في ضوء رؤية عُمان 2040</w:t>
      </w:r>
      <w:r>
        <w:rPr>
          <w:rFonts w:ascii="Times New Roman" w:eastAsia="Aptos" w:hAnsi="Times New Roman" w:cs="Times New Roman" w:hint="cs"/>
          <w:sz w:val="28"/>
          <w:szCs w:val="28"/>
          <w:rtl/>
        </w:rPr>
        <w:t>.</w:t>
      </w:r>
    </w:p>
    <w:p w:rsidR="00087AF9" w:rsidRPr="00087AF9" w:rsidRDefault="00087AF9" w:rsidP="00087AF9">
      <w:pPr>
        <w:rPr>
          <w:rFonts w:ascii="Times New Roman" w:eastAsia="Aptos" w:hAnsi="Times New Roman" w:cs="Times New Roman"/>
          <w:b/>
          <w:bCs/>
          <w:sz w:val="28"/>
          <w:szCs w:val="28"/>
        </w:rPr>
      </w:pPr>
      <w:r w:rsidRPr="00087AF9">
        <w:rPr>
          <w:rFonts w:ascii="Times New Roman" w:eastAsia="Aptos" w:hAnsi="Times New Roman" w:cs="Times New Roman"/>
          <w:b/>
          <w:bCs/>
          <w:sz w:val="28"/>
          <w:szCs w:val="28"/>
          <w:rtl/>
        </w:rPr>
        <w:t>الخاتمة</w:t>
      </w:r>
      <w:r w:rsidRPr="00087AF9">
        <w:rPr>
          <w:rFonts w:ascii="Times New Roman" w:eastAsia="Aptos" w:hAnsi="Times New Roman" w:cs="Times New Roman" w:hint="cs"/>
          <w:b/>
          <w:b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في ظل التطورات المتسارعة التي يشهدها العالم في مجال الذكاء الاصطناعي، برز الذكاء الاصطناعي التوليدي بوصفه أحد أهم التقنيات الحديثة القادرة على إحداث تحول جوهري في أساليب العمل المؤسسي وصنع القرار وقد سعت هذه الدراسة إلى استكشاف الدور المحتمل لهذه التقنية في تعزيز فعالية صنع القرار المؤسسي داخل الجمعيات الخيرية من خلال تطوير إطار مفاهيمي يفسر طبيعة العلاقة بين الذكاء الاصطناعي التوليدي وجودة المعلومات وصنع القرار المؤسسي في ضوء مستهدفات رؤية عُمان 2040</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وأظهرت الدراسة، من خلال مراجعة الأدبيات وتحليل النظريات ذات الصلة، أن الذكاء الاصطناعي التوليدي يمتلك إمكانات واعدة في دعم العمليات الإدارية والاستراتيجية من خلال تحسين جودة المعلومات، وتسهيل تحليل البيانات، وتوفير رؤى وتوصيات تساعد متخذي القرار على التعامل مع التحديات التنظيمية بصورة أكثر كفاءة وفاعلية كما أوضحت الدراسة أن الاستفادة المثلى من هذه التقنية لا تعتمد على توفر التكنولوجيا وحدها، بل تتطلب وجود جاهزية رقمية وثقافة تنظيمية داعمة للابتكار وقادرة على استيعاب التحولات الرقمية المتسارعة</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lastRenderedPageBreak/>
        <w:t>كما كشفت الدراسة عن وجود فجوات بحثية تتعلق بمحدودية الدراسات التي تناولت العلاقة بين الذكاء الاصطناعي التوليدي وصنع القرار المؤسسي في القطاع الخيري، وندرة الأطر المفاهيمية التي تفسر هذه العلاقة في السياق العربي والعُماني واستجابة لذلك، قدمت الدراسة نموذجًا مفاهيميًا يوضح العلاقات المتوقعة بين متغيرات الدراسة، ويشكل أساسًا نظريًا يمكن البناء عليه في الدراسات المستقبلية</w:t>
      </w:r>
      <w:r>
        <w:rPr>
          <w:rFonts w:ascii="Times New Roman" w:eastAsia="Aptos" w:hAnsi="Times New Roman" w:cs="Times New Roman" w:hint="cs"/>
          <w:sz w:val="28"/>
          <w:szCs w:val="28"/>
          <w:rtl/>
        </w:rPr>
        <w:t>.</w:t>
      </w:r>
    </w:p>
    <w:p w:rsidR="00087AF9" w:rsidRPr="00087AF9" w:rsidRDefault="00087AF9" w:rsidP="002C0E6E">
      <w:pPr>
        <w:jc w:val="both"/>
        <w:rPr>
          <w:rFonts w:ascii="Times New Roman" w:eastAsia="Aptos" w:hAnsi="Times New Roman" w:cs="Times New Roman"/>
          <w:sz w:val="28"/>
          <w:szCs w:val="28"/>
        </w:rPr>
      </w:pPr>
      <w:r w:rsidRPr="00087AF9">
        <w:rPr>
          <w:rFonts w:ascii="Times New Roman" w:eastAsia="Aptos" w:hAnsi="Times New Roman" w:cs="Times New Roman"/>
          <w:sz w:val="28"/>
          <w:szCs w:val="28"/>
          <w:rtl/>
        </w:rPr>
        <w:t>وتؤكد الدراسة أن تبني الذكاء الاصطناعي التوليدي في الجمعيات الخيرية لا ينبغي أن يُنظر إليه باعتباره خيارًا تقنيًا فحسب، بل باعتباره توجهًا استراتيجيًا يمكن أن يسهم في تعزيز الكفاءة التنظيمية، وتحسين جودة القرارات المؤسسية، وتعظيم الأثر المجتمعي الذي تحققه هذه الجمعيات كما أن توظيف هذه التقنية يتوافق مع التوجهات الوطنية نحو التحول الرقمي والابتكار المؤسسي التي أكدت عليها رؤية عُمان 2040، ويعزز قدرة الجمعيات الخيرية على مواكبة المتغيرات المستقبلية وتحقيق التنمية المستدامة</w:t>
      </w:r>
      <w:r>
        <w:rPr>
          <w:rFonts w:ascii="Times New Roman" w:eastAsia="Aptos" w:hAnsi="Times New Roman" w:cs="Times New Roman" w:hint="cs"/>
          <w:sz w:val="28"/>
          <w:szCs w:val="28"/>
          <w:rtl/>
        </w:rPr>
        <w:t>.</w:t>
      </w:r>
    </w:p>
    <w:p w:rsidR="00087AF9" w:rsidRDefault="00087AF9" w:rsidP="002C0E6E">
      <w:pPr>
        <w:jc w:val="both"/>
        <w:rPr>
          <w:rFonts w:ascii="Times New Roman" w:eastAsia="Aptos" w:hAnsi="Times New Roman" w:cs="Times New Roman"/>
          <w:sz w:val="28"/>
          <w:szCs w:val="28"/>
          <w:rtl/>
        </w:rPr>
      </w:pPr>
      <w:r w:rsidRPr="00087AF9">
        <w:rPr>
          <w:rFonts w:ascii="Times New Roman" w:eastAsia="Aptos" w:hAnsi="Times New Roman" w:cs="Times New Roman"/>
          <w:sz w:val="28"/>
          <w:szCs w:val="28"/>
          <w:rtl/>
        </w:rPr>
        <w:t>وفي الختام، تسهم هذه الدراسة في إثراء الأدبيات العلمية المتعلقة بالذكاء الاصطناعي التوليدي وصنع القرار المؤسسي في القطاع الخيري، وتوفر إطارًا مفاهيميًا يمكن أن يدعم الباحثين والممارسين في فهم أبعاد هذه العلاقة وتطوير تطبيقات عملية تسهم في رفع كفاءة الأداء المؤسسي وتحقيق قيمة مجتمعية مستدامة في الجمعيات الخيرية</w:t>
      </w:r>
      <w:r>
        <w:rPr>
          <w:rFonts w:ascii="Times New Roman" w:eastAsia="Aptos" w:hAnsi="Times New Roman" w:cs="Times New Roman" w:hint="cs"/>
          <w:sz w:val="28"/>
          <w:szCs w:val="28"/>
          <w:rtl/>
        </w:rPr>
        <w:t>.</w:t>
      </w: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Default="00087AF9" w:rsidP="00087AF9">
      <w:pPr>
        <w:rPr>
          <w:rFonts w:ascii="Times New Roman" w:eastAsia="Aptos" w:hAnsi="Times New Roman" w:cs="Times New Roman"/>
          <w:sz w:val="28"/>
          <w:szCs w:val="28"/>
          <w:rtl/>
        </w:rPr>
      </w:pPr>
    </w:p>
    <w:p w:rsidR="00087AF9" w:rsidRPr="00087AF9" w:rsidRDefault="00087AF9" w:rsidP="00087AF9">
      <w:pPr>
        <w:rPr>
          <w:rFonts w:ascii="Times New Roman" w:eastAsia="Aptos" w:hAnsi="Times New Roman" w:cs="Times New Roman"/>
          <w:b/>
          <w:bCs/>
          <w:sz w:val="28"/>
          <w:szCs w:val="28"/>
          <w:rtl/>
        </w:rPr>
      </w:pPr>
      <w:r w:rsidRPr="00087AF9">
        <w:rPr>
          <w:rFonts w:ascii="Times New Roman" w:eastAsia="Aptos" w:hAnsi="Times New Roman" w:cs="Times New Roman"/>
          <w:b/>
          <w:bCs/>
          <w:sz w:val="28"/>
          <w:szCs w:val="28"/>
          <w:rtl/>
        </w:rPr>
        <w:lastRenderedPageBreak/>
        <w:t>المراجع</w:t>
      </w:r>
      <w:r w:rsidRPr="00087AF9">
        <w:rPr>
          <w:rFonts w:ascii="Times New Roman" w:eastAsia="Aptos" w:hAnsi="Times New Roman" w:cs="Times New Roman" w:hint="cs"/>
          <w:b/>
          <w:bCs/>
          <w:sz w:val="28"/>
          <w:szCs w:val="28"/>
          <w:rtl/>
        </w:rPr>
        <w:t>:</w:t>
      </w:r>
    </w:p>
    <w:p w:rsidR="00087AF9" w:rsidRPr="00087AF9" w:rsidRDefault="00087AF9" w:rsidP="00087AF9">
      <w:pPr>
        <w:bidi w:val="0"/>
        <w:rPr>
          <w:rFonts w:ascii="Times New Roman" w:eastAsia="Aptos" w:hAnsi="Times New Roman" w:cs="Times New Roman"/>
          <w:sz w:val="20"/>
          <w:szCs w:val="20"/>
        </w:rPr>
      </w:pPr>
      <w:proofErr w:type="spellStart"/>
      <w:r w:rsidRPr="00087AF9">
        <w:rPr>
          <w:rFonts w:ascii="Times New Roman" w:eastAsia="Aptos" w:hAnsi="Times New Roman" w:cs="Times New Roman"/>
          <w:sz w:val="20"/>
          <w:szCs w:val="20"/>
        </w:rPr>
        <w:t>Alharbi</w:t>
      </w:r>
      <w:proofErr w:type="spellEnd"/>
      <w:r w:rsidRPr="00087AF9">
        <w:rPr>
          <w:rFonts w:ascii="Times New Roman" w:eastAsia="Aptos" w:hAnsi="Times New Roman" w:cs="Times New Roman"/>
          <w:sz w:val="20"/>
          <w:szCs w:val="20"/>
        </w:rPr>
        <w:t>, A, &amp; Drew, S (2023) Digital transformation and organizational innovation in non-profit organizations: Emerging trends and future directions Journal of Nonprofit Management, 18(2), 115–132</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Davenport, T H, &amp; Mittal, N (2022) All-in on AI: How smart companies win big with artificial intelligence Harvard Business Review Press</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Davis, F D (1989) Perceived usefulness, perceived ease of use, and user acceptance of information technology MIS Quarterly, 13(3), 319–340</w:t>
      </w:r>
    </w:p>
    <w:p w:rsidR="00087AF9" w:rsidRPr="00087AF9" w:rsidRDefault="00087AF9" w:rsidP="00087AF9">
      <w:pPr>
        <w:bidi w:val="0"/>
        <w:rPr>
          <w:rFonts w:ascii="Times New Roman" w:eastAsia="Aptos" w:hAnsi="Times New Roman" w:cs="Times New Roman"/>
          <w:sz w:val="20"/>
          <w:szCs w:val="20"/>
        </w:rPr>
      </w:pPr>
      <w:proofErr w:type="spellStart"/>
      <w:r w:rsidRPr="00087AF9">
        <w:rPr>
          <w:rFonts w:ascii="Times New Roman" w:eastAsia="Aptos" w:hAnsi="Times New Roman" w:cs="Times New Roman"/>
          <w:sz w:val="20"/>
          <w:szCs w:val="20"/>
        </w:rPr>
        <w:t>Dwivedi</w:t>
      </w:r>
      <w:proofErr w:type="spellEnd"/>
      <w:r w:rsidRPr="00087AF9">
        <w:rPr>
          <w:rFonts w:ascii="Times New Roman" w:eastAsia="Aptos" w:hAnsi="Times New Roman" w:cs="Times New Roman"/>
          <w:sz w:val="20"/>
          <w:szCs w:val="20"/>
        </w:rPr>
        <w:t xml:space="preserve">, Y K, </w:t>
      </w:r>
      <w:proofErr w:type="spellStart"/>
      <w:r w:rsidRPr="00087AF9">
        <w:rPr>
          <w:rFonts w:ascii="Times New Roman" w:eastAsia="Aptos" w:hAnsi="Times New Roman" w:cs="Times New Roman"/>
          <w:sz w:val="20"/>
          <w:szCs w:val="20"/>
        </w:rPr>
        <w:t>Kshetri</w:t>
      </w:r>
      <w:proofErr w:type="spellEnd"/>
      <w:r w:rsidRPr="00087AF9">
        <w:rPr>
          <w:rFonts w:ascii="Times New Roman" w:eastAsia="Aptos" w:hAnsi="Times New Roman" w:cs="Times New Roman"/>
          <w:sz w:val="20"/>
          <w:szCs w:val="20"/>
        </w:rPr>
        <w:t xml:space="preserve">, N, Hughes, L, Slade, E L, </w:t>
      </w:r>
      <w:proofErr w:type="spellStart"/>
      <w:r w:rsidRPr="00087AF9">
        <w:rPr>
          <w:rFonts w:ascii="Times New Roman" w:eastAsia="Aptos" w:hAnsi="Times New Roman" w:cs="Times New Roman"/>
          <w:sz w:val="20"/>
          <w:szCs w:val="20"/>
        </w:rPr>
        <w:t>Jeyaraj</w:t>
      </w:r>
      <w:proofErr w:type="spellEnd"/>
      <w:r w:rsidRPr="00087AF9">
        <w:rPr>
          <w:rFonts w:ascii="Times New Roman" w:eastAsia="Aptos" w:hAnsi="Times New Roman" w:cs="Times New Roman"/>
          <w:sz w:val="20"/>
          <w:szCs w:val="20"/>
        </w:rPr>
        <w:t xml:space="preserve">, A, </w:t>
      </w:r>
      <w:proofErr w:type="spellStart"/>
      <w:r w:rsidRPr="00087AF9">
        <w:rPr>
          <w:rFonts w:ascii="Times New Roman" w:eastAsia="Aptos" w:hAnsi="Times New Roman" w:cs="Times New Roman"/>
          <w:sz w:val="20"/>
          <w:szCs w:val="20"/>
        </w:rPr>
        <w:t>Kar</w:t>
      </w:r>
      <w:proofErr w:type="spellEnd"/>
      <w:r w:rsidRPr="00087AF9">
        <w:rPr>
          <w:rFonts w:ascii="Times New Roman" w:eastAsia="Aptos" w:hAnsi="Times New Roman" w:cs="Times New Roman"/>
          <w:sz w:val="20"/>
          <w:szCs w:val="20"/>
        </w:rPr>
        <w:t xml:space="preserve">, A K, </w:t>
      </w:r>
      <w:proofErr w:type="spellStart"/>
      <w:r w:rsidRPr="00087AF9">
        <w:rPr>
          <w:rFonts w:ascii="Times New Roman" w:eastAsia="Aptos" w:hAnsi="Times New Roman" w:cs="Times New Roman"/>
          <w:sz w:val="20"/>
          <w:szCs w:val="20"/>
        </w:rPr>
        <w:t>Baabdullah</w:t>
      </w:r>
      <w:proofErr w:type="spellEnd"/>
      <w:r w:rsidRPr="00087AF9">
        <w:rPr>
          <w:rFonts w:ascii="Times New Roman" w:eastAsia="Aptos" w:hAnsi="Times New Roman" w:cs="Times New Roman"/>
          <w:sz w:val="20"/>
          <w:szCs w:val="20"/>
        </w:rPr>
        <w:t xml:space="preserve">, A M, </w:t>
      </w:r>
      <w:proofErr w:type="spellStart"/>
      <w:r w:rsidRPr="00087AF9">
        <w:rPr>
          <w:rFonts w:ascii="Times New Roman" w:eastAsia="Aptos" w:hAnsi="Times New Roman" w:cs="Times New Roman"/>
          <w:sz w:val="20"/>
          <w:szCs w:val="20"/>
        </w:rPr>
        <w:t>Koohang</w:t>
      </w:r>
      <w:proofErr w:type="spellEnd"/>
      <w:r w:rsidRPr="00087AF9">
        <w:rPr>
          <w:rFonts w:ascii="Times New Roman" w:eastAsia="Aptos" w:hAnsi="Times New Roman" w:cs="Times New Roman"/>
          <w:sz w:val="20"/>
          <w:szCs w:val="20"/>
        </w:rPr>
        <w:t xml:space="preserve">, A, </w:t>
      </w:r>
      <w:proofErr w:type="spellStart"/>
      <w:r w:rsidRPr="00087AF9">
        <w:rPr>
          <w:rFonts w:ascii="Times New Roman" w:eastAsia="Aptos" w:hAnsi="Times New Roman" w:cs="Times New Roman"/>
          <w:sz w:val="20"/>
          <w:szCs w:val="20"/>
        </w:rPr>
        <w:t>Raghavan</w:t>
      </w:r>
      <w:proofErr w:type="spellEnd"/>
      <w:r w:rsidRPr="00087AF9">
        <w:rPr>
          <w:rFonts w:ascii="Times New Roman" w:eastAsia="Aptos" w:hAnsi="Times New Roman" w:cs="Times New Roman"/>
          <w:sz w:val="20"/>
          <w:szCs w:val="20"/>
        </w:rPr>
        <w:t xml:space="preserve">, V, Ahuja, M, </w:t>
      </w:r>
      <w:proofErr w:type="spellStart"/>
      <w:r w:rsidRPr="00087AF9">
        <w:rPr>
          <w:rFonts w:ascii="Times New Roman" w:eastAsia="Aptos" w:hAnsi="Times New Roman" w:cs="Times New Roman"/>
          <w:sz w:val="20"/>
          <w:szCs w:val="20"/>
        </w:rPr>
        <w:t>Albanna</w:t>
      </w:r>
      <w:proofErr w:type="spellEnd"/>
      <w:r w:rsidRPr="00087AF9">
        <w:rPr>
          <w:rFonts w:ascii="Times New Roman" w:eastAsia="Aptos" w:hAnsi="Times New Roman" w:cs="Times New Roman"/>
          <w:sz w:val="20"/>
          <w:szCs w:val="20"/>
        </w:rPr>
        <w:t xml:space="preserve">, H, </w:t>
      </w:r>
      <w:proofErr w:type="spellStart"/>
      <w:r w:rsidRPr="00087AF9">
        <w:rPr>
          <w:rFonts w:ascii="Times New Roman" w:eastAsia="Aptos" w:hAnsi="Times New Roman" w:cs="Times New Roman"/>
          <w:sz w:val="20"/>
          <w:szCs w:val="20"/>
        </w:rPr>
        <w:t>Albashrawi</w:t>
      </w:r>
      <w:proofErr w:type="spellEnd"/>
      <w:r w:rsidRPr="00087AF9">
        <w:rPr>
          <w:rFonts w:ascii="Times New Roman" w:eastAsia="Aptos" w:hAnsi="Times New Roman" w:cs="Times New Roman"/>
          <w:sz w:val="20"/>
          <w:szCs w:val="20"/>
        </w:rPr>
        <w:t>, M, Al-</w:t>
      </w:r>
      <w:proofErr w:type="spellStart"/>
      <w:r w:rsidRPr="00087AF9">
        <w:rPr>
          <w:rFonts w:ascii="Times New Roman" w:eastAsia="Aptos" w:hAnsi="Times New Roman" w:cs="Times New Roman"/>
          <w:sz w:val="20"/>
          <w:szCs w:val="20"/>
        </w:rPr>
        <w:t>Busaidi</w:t>
      </w:r>
      <w:proofErr w:type="spellEnd"/>
      <w:r w:rsidRPr="00087AF9">
        <w:rPr>
          <w:rFonts w:ascii="Times New Roman" w:eastAsia="Aptos" w:hAnsi="Times New Roman" w:cs="Times New Roman"/>
          <w:sz w:val="20"/>
          <w:szCs w:val="20"/>
        </w:rPr>
        <w:t xml:space="preserve">, A S, </w:t>
      </w:r>
      <w:proofErr w:type="spellStart"/>
      <w:r w:rsidRPr="00087AF9">
        <w:rPr>
          <w:rFonts w:ascii="Times New Roman" w:eastAsia="Aptos" w:hAnsi="Times New Roman" w:cs="Times New Roman"/>
          <w:sz w:val="20"/>
          <w:szCs w:val="20"/>
        </w:rPr>
        <w:t>Balakrishnan</w:t>
      </w:r>
      <w:proofErr w:type="spellEnd"/>
      <w:r w:rsidRPr="00087AF9">
        <w:rPr>
          <w:rFonts w:ascii="Times New Roman" w:eastAsia="Aptos" w:hAnsi="Times New Roman" w:cs="Times New Roman"/>
          <w:sz w:val="20"/>
          <w:szCs w:val="20"/>
        </w:rPr>
        <w:t xml:space="preserve">, J, </w:t>
      </w:r>
      <w:proofErr w:type="spellStart"/>
      <w:r w:rsidRPr="00087AF9">
        <w:rPr>
          <w:rFonts w:ascii="Times New Roman" w:eastAsia="Aptos" w:hAnsi="Times New Roman" w:cs="Times New Roman"/>
          <w:sz w:val="20"/>
          <w:szCs w:val="20"/>
        </w:rPr>
        <w:t>Barlette</w:t>
      </w:r>
      <w:proofErr w:type="spellEnd"/>
      <w:r w:rsidRPr="00087AF9">
        <w:rPr>
          <w:rFonts w:ascii="Times New Roman" w:eastAsia="Aptos" w:hAnsi="Times New Roman" w:cs="Times New Roman"/>
          <w:sz w:val="20"/>
          <w:szCs w:val="20"/>
        </w:rPr>
        <w:t xml:space="preserve">, Y, </w:t>
      </w:r>
      <w:proofErr w:type="spellStart"/>
      <w:r w:rsidRPr="00087AF9">
        <w:rPr>
          <w:rFonts w:ascii="Times New Roman" w:eastAsia="Aptos" w:hAnsi="Times New Roman" w:cs="Times New Roman"/>
          <w:sz w:val="20"/>
          <w:szCs w:val="20"/>
        </w:rPr>
        <w:t>Basu</w:t>
      </w:r>
      <w:proofErr w:type="spellEnd"/>
      <w:r w:rsidRPr="00087AF9">
        <w:rPr>
          <w:rFonts w:ascii="Times New Roman" w:eastAsia="Aptos" w:hAnsi="Times New Roman" w:cs="Times New Roman"/>
          <w:sz w:val="20"/>
          <w:szCs w:val="20"/>
        </w:rPr>
        <w:t xml:space="preserve">, S, Bose, I, Brooks, L, </w:t>
      </w:r>
      <w:proofErr w:type="spellStart"/>
      <w:r w:rsidRPr="00087AF9">
        <w:rPr>
          <w:rFonts w:ascii="Times New Roman" w:eastAsia="Aptos" w:hAnsi="Times New Roman" w:cs="Times New Roman"/>
          <w:sz w:val="20"/>
          <w:szCs w:val="20"/>
        </w:rPr>
        <w:t>Buhalis</w:t>
      </w:r>
      <w:proofErr w:type="spellEnd"/>
      <w:r w:rsidRPr="00087AF9">
        <w:rPr>
          <w:rFonts w:ascii="Times New Roman" w:eastAsia="Aptos" w:hAnsi="Times New Roman" w:cs="Times New Roman"/>
          <w:sz w:val="20"/>
          <w:szCs w:val="20"/>
        </w:rPr>
        <w:t xml:space="preserve">, </w:t>
      </w:r>
      <w:proofErr w:type="gramStart"/>
      <w:r w:rsidRPr="00087AF9">
        <w:rPr>
          <w:rFonts w:ascii="Times New Roman" w:eastAsia="Aptos" w:hAnsi="Times New Roman" w:cs="Times New Roman"/>
          <w:sz w:val="20"/>
          <w:szCs w:val="20"/>
        </w:rPr>
        <w:t>D,  Wright</w:t>
      </w:r>
      <w:proofErr w:type="gramEnd"/>
      <w:r w:rsidRPr="00087AF9">
        <w:rPr>
          <w:rFonts w:ascii="Times New Roman" w:eastAsia="Aptos" w:hAnsi="Times New Roman" w:cs="Times New Roman"/>
          <w:sz w:val="20"/>
          <w:szCs w:val="20"/>
        </w:rPr>
        <w:t xml:space="preserve">, R (2023) So what if </w:t>
      </w:r>
      <w:proofErr w:type="spellStart"/>
      <w:r w:rsidRPr="00087AF9">
        <w:rPr>
          <w:rFonts w:ascii="Times New Roman" w:eastAsia="Aptos" w:hAnsi="Times New Roman" w:cs="Times New Roman"/>
          <w:sz w:val="20"/>
          <w:szCs w:val="20"/>
        </w:rPr>
        <w:t>ChatGPT</w:t>
      </w:r>
      <w:proofErr w:type="spellEnd"/>
      <w:r w:rsidRPr="00087AF9">
        <w:rPr>
          <w:rFonts w:ascii="Times New Roman" w:eastAsia="Aptos" w:hAnsi="Times New Roman" w:cs="Times New Roman"/>
          <w:sz w:val="20"/>
          <w:szCs w:val="20"/>
        </w:rPr>
        <w:t xml:space="preserve"> wrote it? Multidisciplinary perspectives on opportunities, challenges and implications of generative conversational AI for research, practice and policy International Journal of Information Management, 71, 102642</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 xml:space="preserve">George, G, Lakhani, K R, &amp; </w:t>
      </w:r>
      <w:proofErr w:type="spellStart"/>
      <w:r w:rsidRPr="00087AF9">
        <w:rPr>
          <w:rFonts w:ascii="Times New Roman" w:eastAsia="Aptos" w:hAnsi="Times New Roman" w:cs="Times New Roman"/>
          <w:sz w:val="20"/>
          <w:szCs w:val="20"/>
        </w:rPr>
        <w:t>Puranam</w:t>
      </w:r>
      <w:proofErr w:type="spellEnd"/>
      <w:r w:rsidRPr="00087AF9">
        <w:rPr>
          <w:rFonts w:ascii="Times New Roman" w:eastAsia="Aptos" w:hAnsi="Times New Roman" w:cs="Times New Roman"/>
          <w:sz w:val="20"/>
          <w:szCs w:val="20"/>
        </w:rPr>
        <w:t>, P (2024) What has changed with generative AI? Strategic implications for organizations and management Academy of Management Perspectives, 38(1), 1–18</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 xml:space="preserve">Kaplan, A, &amp; </w:t>
      </w:r>
      <w:proofErr w:type="spellStart"/>
      <w:r w:rsidRPr="00087AF9">
        <w:rPr>
          <w:rFonts w:ascii="Times New Roman" w:eastAsia="Aptos" w:hAnsi="Times New Roman" w:cs="Times New Roman"/>
          <w:sz w:val="20"/>
          <w:szCs w:val="20"/>
        </w:rPr>
        <w:t>Haenlein</w:t>
      </w:r>
      <w:proofErr w:type="spellEnd"/>
      <w:r w:rsidRPr="00087AF9">
        <w:rPr>
          <w:rFonts w:ascii="Times New Roman" w:eastAsia="Aptos" w:hAnsi="Times New Roman" w:cs="Times New Roman"/>
          <w:sz w:val="20"/>
          <w:szCs w:val="20"/>
        </w:rPr>
        <w:t>, M (2020) Rulers of the world, unite! The challenges and opportunities of artificial intelligence Business Horizons, 63(1), 37–50</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McKinsey &amp; Company (2023) The economic potential of generative AI: The next productivity frontier McKinsey Global Institute</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Oman Vision 2040 (2020) Oman Vision 2040 Sultanate of Oman</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 xml:space="preserve">Rogers, E M (2003) Diffusion of innovations (5th </w:t>
      </w:r>
      <w:proofErr w:type="spellStart"/>
      <w:r w:rsidRPr="00087AF9">
        <w:rPr>
          <w:rFonts w:ascii="Times New Roman" w:eastAsia="Aptos" w:hAnsi="Times New Roman" w:cs="Times New Roman"/>
          <w:sz w:val="20"/>
          <w:szCs w:val="20"/>
        </w:rPr>
        <w:t>ed</w:t>
      </w:r>
      <w:proofErr w:type="spellEnd"/>
      <w:r w:rsidRPr="00087AF9">
        <w:rPr>
          <w:rFonts w:ascii="Times New Roman" w:eastAsia="Aptos" w:hAnsi="Times New Roman" w:cs="Times New Roman"/>
          <w:sz w:val="20"/>
          <w:szCs w:val="20"/>
        </w:rPr>
        <w:t>) Free Press</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Shrestha, Y R, Ben-</w:t>
      </w:r>
      <w:proofErr w:type="spellStart"/>
      <w:r w:rsidRPr="00087AF9">
        <w:rPr>
          <w:rFonts w:ascii="Times New Roman" w:eastAsia="Aptos" w:hAnsi="Times New Roman" w:cs="Times New Roman"/>
          <w:sz w:val="20"/>
          <w:szCs w:val="20"/>
        </w:rPr>
        <w:t>Menahem</w:t>
      </w:r>
      <w:proofErr w:type="spellEnd"/>
      <w:r w:rsidRPr="00087AF9">
        <w:rPr>
          <w:rFonts w:ascii="Times New Roman" w:eastAsia="Aptos" w:hAnsi="Times New Roman" w:cs="Times New Roman"/>
          <w:sz w:val="20"/>
          <w:szCs w:val="20"/>
        </w:rPr>
        <w:t>, S M, &amp; von Krogh, G (2019) Organizational decision-making structures in the age of artificial intelligence California Management Review, 61(4), 66–83</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 xml:space="preserve">Simon, H A (1997) Administrative behavior: A study of decision-making processes in administrative organizations (4th </w:t>
      </w:r>
      <w:proofErr w:type="spellStart"/>
      <w:r w:rsidRPr="00087AF9">
        <w:rPr>
          <w:rFonts w:ascii="Times New Roman" w:eastAsia="Aptos" w:hAnsi="Times New Roman" w:cs="Times New Roman"/>
          <w:sz w:val="20"/>
          <w:szCs w:val="20"/>
        </w:rPr>
        <w:t>ed</w:t>
      </w:r>
      <w:proofErr w:type="spellEnd"/>
      <w:r w:rsidRPr="00087AF9">
        <w:rPr>
          <w:rFonts w:ascii="Times New Roman" w:eastAsia="Aptos" w:hAnsi="Times New Roman" w:cs="Times New Roman"/>
          <w:sz w:val="20"/>
          <w:szCs w:val="20"/>
        </w:rPr>
        <w:t>) Free Press</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 xml:space="preserve">Turban, E, Pollard, C, &amp; Wood, G (2018) Information technology for management: On-demand strategies for performance, growth and sustainability (11th </w:t>
      </w:r>
      <w:proofErr w:type="spellStart"/>
      <w:r w:rsidRPr="00087AF9">
        <w:rPr>
          <w:rFonts w:ascii="Times New Roman" w:eastAsia="Aptos" w:hAnsi="Times New Roman" w:cs="Times New Roman"/>
          <w:sz w:val="20"/>
          <w:szCs w:val="20"/>
        </w:rPr>
        <w:t>ed</w:t>
      </w:r>
      <w:proofErr w:type="spellEnd"/>
      <w:r w:rsidRPr="00087AF9">
        <w:rPr>
          <w:rFonts w:ascii="Times New Roman" w:eastAsia="Aptos" w:hAnsi="Times New Roman" w:cs="Times New Roman"/>
          <w:sz w:val="20"/>
          <w:szCs w:val="20"/>
        </w:rPr>
        <w:t>) Wiley</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United Nations (2024) Artificial intelligence for sustainable development: Opportunities and challenges United Nations Publications</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Vial, G (2019) Understanding digital transformation: A review and a research agenda Journal of Strategic Information Systems, 28(2), 118–144</w:t>
      </w:r>
    </w:p>
    <w:p w:rsidR="00087AF9" w:rsidRPr="00087AF9" w:rsidRDefault="00087AF9" w:rsidP="00087AF9">
      <w:pPr>
        <w:bidi w:val="0"/>
        <w:rPr>
          <w:rFonts w:ascii="Times New Roman" w:eastAsia="Aptos" w:hAnsi="Times New Roman" w:cs="Times New Roman"/>
          <w:sz w:val="20"/>
          <w:szCs w:val="20"/>
        </w:rPr>
      </w:pPr>
      <w:proofErr w:type="spellStart"/>
      <w:r w:rsidRPr="00087AF9">
        <w:rPr>
          <w:rFonts w:ascii="Times New Roman" w:eastAsia="Aptos" w:hAnsi="Times New Roman" w:cs="Times New Roman"/>
          <w:sz w:val="20"/>
          <w:szCs w:val="20"/>
        </w:rPr>
        <w:t>Wamba</w:t>
      </w:r>
      <w:proofErr w:type="spellEnd"/>
      <w:r w:rsidRPr="00087AF9">
        <w:rPr>
          <w:rFonts w:ascii="Times New Roman" w:eastAsia="Aptos" w:hAnsi="Times New Roman" w:cs="Times New Roman"/>
          <w:sz w:val="20"/>
          <w:szCs w:val="20"/>
        </w:rPr>
        <w:t xml:space="preserve">, S F, </w:t>
      </w:r>
      <w:proofErr w:type="spellStart"/>
      <w:r w:rsidRPr="00087AF9">
        <w:rPr>
          <w:rFonts w:ascii="Times New Roman" w:eastAsia="Aptos" w:hAnsi="Times New Roman" w:cs="Times New Roman"/>
          <w:sz w:val="20"/>
          <w:szCs w:val="20"/>
        </w:rPr>
        <w:t>Queiroz</w:t>
      </w:r>
      <w:proofErr w:type="spellEnd"/>
      <w:r w:rsidRPr="00087AF9">
        <w:rPr>
          <w:rFonts w:ascii="Times New Roman" w:eastAsia="Aptos" w:hAnsi="Times New Roman" w:cs="Times New Roman"/>
          <w:sz w:val="20"/>
          <w:szCs w:val="20"/>
        </w:rPr>
        <w:t xml:space="preserve">, M </w:t>
      </w:r>
      <w:proofErr w:type="spellStart"/>
      <w:r w:rsidRPr="00087AF9">
        <w:rPr>
          <w:rFonts w:ascii="Times New Roman" w:eastAsia="Aptos" w:hAnsi="Times New Roman" w:cs="Times New Roman"/>
          <w:sz w:val="20"/>
          <w:szCs w:val="20"/>
        </w:rPr>
        <w:t>M</w:t>
      </w:r>
      <w:proofErr w:type="spellEnd"/>
      <w:r w:rsidRPr="00087AF9">
        <w:rPr>
          <w:rFonts w:ascii="Times New Roman" w:eastAsia="Aptos" w:hAnsi="Times New Roman" w:cs="Times New Roman"/>
          <w:sz w:val="20"/>
          <w:szCs w:val="20"/>
        </w:rPr>
        <w:t xml:space="preserve">, </w:t>
      </w:r>
      <w:proofErr w:type="spellStart"/>
      <w:r w:rsidRPr="00087AF9">
        <w:rPr>
          <w:rFonts w:ascii="Times New Roman" w:eastAsia="Aptos" w:hAnsi="Times New Roman" w:cs="Times New Roman"/>
          <w:sz w:val="20"/>
          <w:szCs w:val="20"/>
        </w:rPr>
        <w:t>Trinchera</w:t>
      </w:r>
      <w:proofErr w:type="spellEnd"/>
      <w:r w:rsidRPr="00087AF9">
        <w:rPr>
          <w:rFonts w:ascii="Times New Roman" w:eastAsia="Aptos" w:hAnsi="Times New Roman" w:cs="Times New Roman"/>
          <w:sz w:val="20"/>
          <w:szCs w:val="20"/>
        </w:rPr>
        <w:t xml:space="preserve">, L, &amp; </w:t>
      </w:r>
      <w:proofErr w:type="spellStart"/>
      <w:r w:rsidRPr="00087AF9">
        <w:rPr>
          <w:rFonts w:ascii="Times New Roman" w:eastAsia="Aptos" w:hAnsi="Times New Roman" w:cs="Times New Roman"/>
          <w:sz w:val="20"/>
          <w:szCs w:val="20"/>
        </w:rPr>
        <w:t>Hirschheim</w:t>
      </w:r>
      <w:proofErr w:type="spellEnd"/>
      <w:r w:rsidRPr="00087AF9">
        <w:rPr>
          <w:rFonts w:ascii="Times New Roman" w:eastAsia="Aptos" w:hAnsi="Times New Roman" w:cs="Times New Roman"/>
          <w:sz w:val="20"/>
          <w:szCs w:val="20"/>
        </w:rPr>
        <w:t>, R (2023) Generative artificial intelligence and business transformation: A review and research agenda Information Systems Frontiers, 25(6), 2151–2168</w:t>
      </w:r>
    </w:p>
    <w:p w:rsidR="00087AF9" w:rsidRPr="00087AF9" w:rsidRDefault="00087AF9" w:rsidP="00087AF9">
      <w:pPr>
        <w:bidi w:val="0"/>
        <w:rPr>
          <w:rFonts w:ascii="Times New Roman" w:eastAsia="Aptos" w:hAnsi="Times New Roman" w:cs="Times New Roman"/>
          <w:sz w:val="20"/>
          <w:szCs w:val="20"/>
        </w:rPr>
      </w:pPr>
      <w:r w:rsidRPr="00087AF9">
        <w:rPr>
          <w:rFonts w:ascii="Times New Roman" w:eastAsia="Aptos" w:hAnsi="Times New Roman" w:cs="Times New Roman"/>
          <w:sz w:val="20"/>
          <w:szCs w:val="20"/>
        </w:rPr>
        <w:t>World Economic Forum (2024) AI governance alliance: Generative AI for organizations World Economic Forum</w:t>
      </w:r>
    </w:p>
    <w:p w:rsidR="00614B38" w:rsidRPr="00087AF9" w:rsidRDefault="00614B38" w:rsidP="00A240C1">
      <w:pPr>
        <w:rPr>
          <w:rFonts w:cs="Arial" w:hint="cs"/>
          <w:sz w:val="32"/>
          <w:szCs w:val="32"/>
          <w:rtl/>
          <w:lang w:bidi="ar-OM"/>
        </w:rPr>
      </w:pPr>
    </w:p>
    <w:sectPr w:rsidR="00614B38" w:rsidRPr="00087AF9">
      <w:head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A6A" w:rsidRDefault="00131A6A" w:rsidP="00614B38">
      <w:pPr>
        <w:spacing w:after="0" w:line="240" w:lineRule="auto"/>
      </w:pPr>
      <w:r>
        <w:separator/>
      </w:r>
    </w:p>
  </w:endnote>
  <w:endnote w:type="continuationSeparator" w:id="0">
    <w:p w:rsidR="00131A6A" w:rsidRDefault="00131A6A" w:rsidP="0061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A6A" w:rsidRDefault="00131A6A" w:rsidP="00614B38">
      <w:pPr>
        <w:spacing w:after="0" w:line="240" w:lineRule="auto"/>
      </w:pPr>
      <w:r>
        <w:separator/>
      </w:r>
    </w:p>
  </w:footnote>
  <w:footnote w:type="continuationSeparator" w:id="0">
    <w:p w:rsidR="00131A6A" w:rsidRDefault="00131A6A" w:rsidP="00614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B38" w:rsidRDefault="00614B38" w:rsidP="00614B38">
    <w:pPr>
      <w:pStyle w:val="a5"/>
    </w:pPr>
    <w:r>
      <w:rPr>
        <w:noProof/>
      </w:rPr>
      <w:drawing>
        <wp:inline distT="0" distB="0" distL="0" distR="0" wp14:anchorId="1F804825" wp14:editId="175C6B57">
          <wp:extent cx="5273675" cy="878205"/>
          <wp:effectExtent l="0" t="0" r="3175" b="0"/>
          <wp:docPr id="149517950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878205"/>
                  </a:xfrm>
                  <a:prstGeom prst="rect">
                    <a:avLst/>
                  </a:prstGeom>
                  <a:noFill/>
                </pic:spPr>
              </pic:pic>
            </a:graphicData>
          </a:graphic>
        </wp:inline>
      </w:drawing>
    </w:r>
  </w:p>
  <w:p w:rsidR="00614B38" w:rsidRDefault="00614B3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42D4"/>
    <w:multiLevelType w:val="hybridMultilevel"/>
    <w:tmpl w:val="2592C914"/>
    <w:lvl w:ilvl="0" w:tplc="8BA2667C">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765B"/>
    <w:multiLevelType w:val="multilevel"/>
    <w:tmpl w:val="909A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15033"/>
    <w:multiLevelType w:val="multilevel"/>
    <w:tmpl w:val="09F43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F6580"/>
    <w:multiLevelType w:val="multilevel"/>
    <w:tmpl w:val="5712E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859EC"/>
    <w:multiLevelType w:val="multilevel"/>
    <w:tmpl w:val="F22E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83306"/>
    <w:multiLevelType w:val="multilevel"/>
    <w:tmpl w:val="501E0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162AE4"/>
    <w:multiLevelType w:val="multilevel"/>
    <w:tmpl w:val="374A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B500CD"/>
    <w:multiLevelType w:val="multilevel"/>
    <w:tmpl w:val="B2341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405834"/>
    <w:multiLevelType w:val="multilevel"/>
    <w:tmpl w:val="3D7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4D4DD7"/>
    <w:multiLevelType w:val="multilevel"/>
    <w:tmpl w:val="D4E8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E4FE0"/>
    <w:multiLevelType w:val="multilevel"/>
    <w:tmpl w:val="198A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276AAE"/>
    <w:multiLevelType w:val="multilevel"/>
    <w:tmpl w:val="D57E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E225DC"/>
    <w:multiLevelType w:val="multilevel"/>
    <w:tmpl w:val="2D36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19038A"/>
    <w:multiLevelType w:val="multilevel"/>
    <w:tmpl w:val="FA10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331D6C"/>
    <w:multiLevelType w:val="multilevel"/>
    <w:tmpl w:val="F7889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317B8A"/>
    <w:multiLevelType w:val="multilevel"/>
    <w:tmpl w:val="7DEC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7C06B1"/>
    <w:multiLevelType w:val="multilevel"/>
    <w:tmpl w:val="EA6C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A97D52"/>
    <w:multiLevelType w:val="multilevel"/>
    <w:tmpl w:val="07E8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9463F6"/>
    <w:multiLevelType w:val="multilevel"/>
    <w:tmpl w:val="53E4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51D2B"/>
    <w:multiLevelType w:val="multilevel"/>
    <w:tmpl w:val="51861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A23BD3"/>
    <w:multiLevelType w:val="multilevel"/>
    <w:tmpl w:val="8D36B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491208"/>
    <w:multiLevelType w:val="multilevel"/>
    <w:tmpl w:val="FABA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81490D"/>
    <w:multiLevelType w:val="multilevel"/>
    <w:tmpl w:val="9216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3A5311"/>
    <w:multiLevelType w:val="multilevel"/>
    <w:tmpl w:val="12D4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F97DD4"/>
    <w:multiLevelType w:val="multilevel"/>
    <w:tmpl w:val="1512A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4A0C98"/>
    <w:multiLevelType w:val="multilevel"/>
    <w:tmpl w:val="A3A0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6417A1"/>
    <w:multiLevelType w:val="multilevel"/>
    <w:tmpl w:val="78468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72795B"/>
    <w:multiLevelType w:val="multilevel"/>
    <w:tmpl w:val="E8EC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A4BBA"/>
    <w:multiLevelType w:val="multilevel"/>
    <w:tmpl w:val="BD1A1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AB1357"/>
    <w:multiLevelType w:val="multilevel"/>
    <w:tmpl w:val="530E9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D203A6"/>
    <w:multiLevelType w:val="multilevel"/>
    <w:tmpl w:val="380C7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871EA4"/>
    <w:multiLevelType w:val="multilevel"/>
    <w:tmpl w:val="3F4E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D20520"/>
    <w:multiLevelType w:val="multilevel"/>
    <w:tmpl w:val="A56C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D639DD"/>
    <w:multiLevelType w:val="multilevel"/>
    <w:tmpl w:val="1FBA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D75F9B"/>
    <w:multiLevelType w:val="multilevel"/>
    <w:tmpl w:val="EF182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B55D5D"/>
    <w:multiLevelType w:val="multilevel"/>
    <w:tmpl w:val="29483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BE7A16"/>
    <w:multiLevelType w:val="multilevel"/>
    <w:tmpl w:val="FCAE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1377AE"/>
    <w:multiLevelType w:val="multilevel"/>
    <w:tmpl w:val="5D421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2D57D15"/>
    <w:multiLevelType w:val="multilevel"/>
    <w:tmpl w:val="B00E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1E6724"/>
    <w:multiLevelType w:val="multilevel"/>
    <w:tmpl w:val="40E64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1C7969"/>
    <w:multiLevelType w:val="multilevel"/>
    <w:tmpl w:val="01E0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493FA0"/>
    <w:multiLevelType w:val="multilevel"/>
    <w:tmpl w:val="46CA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575DC2"/>
    <w:multiLevelType w:val="multilevel"/>
    <w:tmpl w:val="3FB4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C81351"/>
    <w:multiLevelType w:val="multilevel"/>
    <w:tmpl w:val="A14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BA16A0"/>
    <w:multiLevelType w:val="multilevel"/>
    <w:tmpl w:val="3E166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473D54"/>
    <w:multiLevelType w:val="multilevel"/>
    <w:tmpl w:val="0F4C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FB7818"/>
    <w:multiLevelType w:val="multilevel"/>
    <w:tmpl w:val="25B2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282535"/>
    <w:multiLevelType w:val="multilevel"/>
    <w:tmpl w:val="1E38C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AF655A"/>
    <w:multiLevelType w:val="multilevel"/>
    <w:tmpl w:val="D7D2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CB1B94"/>
    <w:multiLevelType w:val="multilevel"/>
    <w:tmpl w:val="70F29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FF316CF"/>
    <w:multiLevelType w:val="multilevel"/>
    <w:tmpl w:val="5DB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F05D1E"/>
    <w:multiLevelType w:val="multilevel"/>
    <w:tmpl w:val="31A0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093143"/>
    <w:multiLevelType w:val="multilevel"/>
    <w:tmpl w:val="45BA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5A874E6"/>
    <w:multiLevelType w:val="multilevel"/>
    <w:tmpl w:val="DA66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462255"/>
    <w:multiLevelType w:val="multilevel"/>
    <w:tmpl w:val="C016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4C73A5"/>
    <w:multiLevelType w:val="multilevel"/>
    <w:tmpl w:val="9E3A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B55BF9"/>
    <w:multiLevelType w:val="multilevel"/>
    <w:tmpl w:val="380EE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0B58EE"/>
    <w:multiLevelType w:val="multilevel"/>
    <w:tmpl w:val="E922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DF5ED5"/>
    <w:multiLevelType w:val="multilevel"/>
    <w:tmpl w:val="D7D2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DC54430"/>
    <w:multiLevelType w:val="multilevel"/>
    <w:tmpl w:val="453E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DC549F6"/>
    <w:multiLevelType w:val="multilevel"/>
    <w:tmpl w:val="6184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991A1A"/>
    <w:multiLevelType w:val="multilevel"/>
    <w:tmpl w:val="26B2E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4"/>
  </w:num>
  <w:num w:numId="3">
    <w:abstractNumId w:val="32"/>
  </w:num>
  <w:num w:numId="4">
    <w:abstractNumId w:val="34"/>
  </w:num>
  <w:num w:numId="5">
    <w:abstractNumId w:val="40"/>
  </w:num>
  <w:num w:numId="6">
    <w:abstractNumId w:val="33"/>
  </w:num>
  <w:num w:numId="7">
    <w:abstractNumId w:val="28"/>
  </w:num>
  <w:num w:numId="8">
    <w:abstractNumId w:val="57"/>
  </w:num>
  <w:num w:numId="9">
    <w:abstractNumId w:val="18"/>
  </w:num>
  <w:num w:numId="10">
    <w:abstractNumId w:val="13"/>
  </w:num>
  <w:num w:numId="11">
    <w:abstractNumId w:val="1"/>
  </w:num>
  <w:num w:numId="12">
    <w:abstractNumId w:val="55"/>
  </w:num>
  <w:num w:numId="13">
    <w:abstractNumId w:val="53"/>
  </w:num>
  <w:num w:numId="14">
    <w:abstractNumId w:val="22"/>
  </w:num>
  <w:num w:numId="15">
    <w:abstractNumId w:val="58"/>
  </w:num>
  <w:num w:numId="16">
    <w:abstractNumId w:val="19"/>
  </w:num>
  <w:num w:numId="17">
    <w:abstractNumId w:val="27"/>
  </w:num>
  <w:num w:numId="18">
    <w:abstractNumId w:val="25"/>
  </w:num>
  <w:num w:numId="19">
    <w:abstractNumId w:val="48"/>
  </w:num>
  <w:num w:numId="20">
    <w:abstractNumId w:val="60"/>
  </w:num>
  <w:num w:numId="21">
    <w:abstractNumId w:val="6"/>
  </w:num>
  <w:num w:numId="22">
    <w:abstractNumId w:val="36"/>
  </w:num>
  <w:num w:numId="23">
    <w:abstractNumId w:val="12"/>
  </w:num>
  <w:num w:numId="24">
    <w:abstractNumId w:val="8"/>
  </w:num>
  <w:num w:numId="25">
    <w:abstractNumId w:val="52"/>
  </w:num>
  <w:num w:numId="26">
    <w:abstractNumId w:val="16"/>
  </w:num>
  <w:num w:numId="27">
    <w:abstractNumId w:val="15"/>
  </w:num>
  <w:num w:numId="28">
    <w:abstractNumId w:val="31"/>
  </w:num>
  <w:num w:numId="29">
    <w:abstractNumId w:val="21"/>
  </w:num>
  <w:num w:numId="30">
    <w:abstractNumId w:val="42"/>
  </w:num>
  <w:num w:numId="31">
    <w:abstractNumId w:val="43"/>
  </w:num>
  <w:num w:numId="32">
    <w:abstractNumId w:val="5"/>
  </w:num>
  <w:num w:numId="33">
    <w:abstractNumId w:val="17"/>
  </w:num>
  <w:num w:numId="34">
    <w:abstractNumId w:val="46"/>
  </w:num>
  <w:num w:numId="35">
    <w:abstractNumId w:val="41"/>
  </w:num>
  <w:num w:numId="36">
    <w:abstractNumId w:val="9"/>
  </w:num>
  <w:num w:numId="37">
    <w:abstractNumId w:val="20"/>
  </w:num>
  <w:num w:numId="38">
    <w:abstractNumId w:val="50"/>
  </w:num>
  <w:num w:numId="39">
    <w:abstractNumId w:val="59"/>
  </w:num>
  <w:num w:numId="40">
    <w:abstractNumId w:val="11"/>
  </w:num>
  <w:num w:numId="41">
    <w:abstractNumId w:val="23"/>
  </w:num>
  <w:num w:numId="42">
    <w:abstractNumId w:val="4"/>
  </w:num>
  <w:num w:numId="43">
    <w:abstractNumId w:val="10"/>
  </w:num>
  <w:num w:numId="44">
    <w:abstractNumId w:val="56"/>
  </w:num>
  <w:num w:numId="45">
    <w:abstractNumId w:val="30"/>
  </w:num>
  <w:num w:numId="46">
    <w:abstractNumId w:val="2"/>
  </w:num>
  <w:num w:numId="47">
    <w:abstractNumId w:val="45"/>
  </w:num>
  <w:num w:numId="48">
    <w:abstractNumId w:val="24"/>
  </w:num>
  <w:num w:numId="49">
    <w:abstractNumId w:val="26"/>
  </w:num>
  <w:num w:numId="50">
    <w:abstractNumId w:val="49"/>
  </w:num>
  <w:num w:numId="51">
    <w:abstractNumId w:val="3"/>
  </w:num>
  <w:num w:numId="52">
    <w:abstractNumId w:val="44"/>
  </w:num>
  <w:num w:numId="53">
    <w:abstractNumId w:val="35"/>
  </w:num>
  <w:num w:numId="54">
    <w:abstractNumId w:val="39"/>
  </w:num>
  <w:num w:numId="55">
    <w:abstractNumId w:val="47"/>
  </w:num>
  <w:num w:numId="56">
    <w:abstractNumId w:val="37"/>
  </w:num>
  <w:num w:numId="57">
    <w:abstractNumId w:val="61"/>
  </w:num>
  <w:num w:numId="58">
    <w:abstractNumId w:val="7"/>
  </w:num>
  <w:num w:numId="59">
    <w:abstractNumId w:val="14"/>
  </w:num>
  <w:num w:numId="60">
    <w:abstractNumId w:val="38"/>
  </w:num>
  <w:num w:numId="61">
    <w:abstractNumId w:val="51"/>
  </w:num>
  <w:num w:numId="62">
    <w:abstractNumId w:val="2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0C1"/>
    <w:rsid w:val="00023F26"/>
    <w:rsid w:val="00087AF9"/>
    <w:rsid w:val="000C22E4"/>
    <w:rsid w:val="00121E0D"/>
    <w:rsid w:val="00131A6A"/>
    <w:rsid w:val="0013569C"/>
    <w:rsid w:val="00180B9A"/>
    <w:rsid w:val="0018344D"/>
    <w:rsid w:val="001C7EFC"/>
    <w:rsid w:val="001F203F"/>
    <w:rsid w:val="0023242E"/>
    <w:rsid w:val="00243913"/>
    <w:rsid w:val="002B1535"/>
    <w:rsid w:val="002C0E6E"/>
    <w:rsid w:val="002C3951"/>
    <w:rsid w:val="00341419"/>
    <w:rsid w:val="00343AB0"/>
    <w:rsid w:val="00372318"/>
    <w:rsid w:val="004C4B6F"/>
    <w:rsid w:val="00502FDC"/>
    <w:rsid w:val="00614B38"/>
    <w:rsid w:val="0063421A"/>
    <w:rsid w:val="00643AB5"/>
    <w:rsid w:val="00645441"/>
    <w:rsid w:val="006610CE"/>
    <w:rsid w:val="00677C8E"/>
    <w:rsid w:val="006A2590"/>
    <w:rsid w:val="006C7DFD"/>
    <w:rsid w:val="00732DEE"/>
    <w:rsid w:val="00743745"/>
    <w:rsid w:val="00776475"/>
    <w:rsid w:val="0089173F"/>
    <w:rsid w:val="008D0570"/>
    <w:rsid w:val="00911389"/>
    <w:rsid w:val="00946147"/>
    <w:rsid w:val="00970298"/>
    <w:rsid w:val="009C6292"/>
    <w:rsid w:val="009F1396"/>
    <w:rsid w:val="009F65ED"/>
    <w:rsid w:val="00A240C1"/>
    <w:rsid w:val="00AC0432"/>
    <w:rsid w:val="00AC10F4"/>
    <w:rsid w:val="00B266DA"/>
    <w:rsid w:val="00B303A7"/>
    <w:rsid w:val="00B53E6D"/>
    <w:rsid w:val="00C26867"/>
    <w:rsid w:val="00CF2AC0"/>
    <w:rsid w:val="00D84F64"/>
    <w:rsid w:val="00E7499A"/>
    <w:rsid w:val="00EE0FCF"/>
    <w:rsid w:val="00EE66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25D4A"/>
  <w15:chartTrackingRefBased/>
  <w15:docId w15:val="{C823A56A-AC76-4528-ADE8-95A106302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0C1"/>
    <w:pPr>
      <w:bidi/>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0C1"/>
    <w:pPr>
      <w:ind w:left="720"/>
      <w:contextualSpacing/>
    </w:pPr>
  </w:style>
  <w:style w:type="character" w:styleId="a4">
    <w:name w:val="Strong"/>
    <w:basedOn w:val="a0"/>
    <w:uiPriority w:val="22"/>
    <w:qFormat/>
    <w:rsid w:val="0013569C"/>
    <w:rPr>
      <w:b/>
      <w:bCs/>
    </w:rPr>
  </w:style>
  <w:style w:type="paragraph" w:styleId="a5">
    <w:name w:val="header"/>
    <w:basedOn w:val="a"/>
    <w:link w:val="Char"/>
    <w:uiPriority w:val="99"/>
    <w:unhideWhenUsed/>
    <w:rsid w:val="00614B38"/>
    <w:pPr>
      <w:tabs>
        <w:tab w:val="center" w:pos="4320"/>
        <w:tab w:val="right" w:pos="8640"/>
      </w:tabs>
      <w:spacing w:after="0" w:line="240" w:lineRule="auto"/>
    </w:pPr>
  </w:style>
  <w:style w:type="character" w:customStyle="1" w:styleId="Char">
    <w:name w:val="رأس الصفحة Char"/>
    <w:basedOn w:val="a0"/>
    <w:link w:val="a5"/>
    <w:uiPriority w:val="99"/>
    <w:rsid w:val="00614B38"/>
    <w:rPr>
      <w:kern w:val="2"/>
      <w14:ligatures w14:val="standardContextual"/>
    </w:rPr>
  </w:style>
  <w:style w:type="paragraph" w:styleId="a6">
    <w:name w:val="footer"/>
    <w:basedOn w:val="a"/>
    <w:link w:val="Char0"/>
    <w:uiPriority w:val="99"/>
    <w:unhideWhenUsed/>
    <w:rsid w:val="00614B38"/>
    <w:pPr>
      <w:tabs>
        <w:tab w:val="center" w:pos="4320"/>
        <w:tab w:val="right" w:pos="8640"/>
      </w:tabs>
      <w:spacing w:after="0" w:line="240" w:lineRule="auto"/>
    </w:pPr>
  </w:style>
  <w:style w:type="character" w:customStyle="1" w:styleId="Char0">
    <w:name w:val="تذييل الصفحة Char"/>
    <w:basedOn w:val="a0"/>
    <w:link w:val="a6"/>
    <w:uiPriority w:val="99"/>
    <w:rsid w:val="00614B38"/>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12117">
      <w:bodyDiv w:val="1"/>
      <w:marLeft w:val="0"/>
      <w:marRight w:val="0"/>
      <w:marTop w:val="0"/>
      <w:marBottom w:val="0"/>
      <w:divBdr>
        <w:top w:val="none" w:sz="0" w:space="0" w:color="auto"/>
        <w:left w:val="none" w:sz="0" w:space="0" w:color="auto"/>
        <w:bottom w:val="none" w:sz="0" w:space="0" w:color="auto"/>
        <w:right w:val="none" w:sz="0" w:space="0" w:color="auto"/>
      </w:divBdr>
    </w:div>
    <w:div w:id="367336628">
      <w:bodyDiv w:val="1"/>
      <w:marLeft w:val="0"/>
      <w:marRight w:val="0"/>
      <w:marTop w:val="0"/>
      <w:marBottom w:val="0"/>
      <w:divBdr>
        <w:top w:val="none" w:sz="0" w:space="0" w:color="auto"/>
        <w:left w:val="none" w:sz="0" w:space="0" w:color="auto"/>
        <w:bottom w:val="none" w:sz="0" w:space="0" w:color="auto"/>
        <w:right w:val="none" w:sz="0" w:space="0" w:color="auto"/>
      </w:divBdr>
    </w:div>
    <w:div w:id="605111997">
      <w:bodyDiv w:val="1"/>
      <w:marLeft w:val="0"/>
      <w:marRight w:val="0"/>
      <w:marTop w:val="0"/>
      <w:marBottom w:val="0"/>
      <w:divBdr>
        <w:top w:val="none" w:sz="0" w:space="0" w:color="auto"/>
        <w:left w:val="none" w:sz="0" w:space="0" w:color="auto"/>
        <w:bottom w:val="none" w:sz="0" w:space="0" w:color="auto"/>
        <w:right w:val="none" w:sz="0" w:space="0" w:color="auto"/>
      </w:divBdr>
    </w:div>
    <w:div w:id="128083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D88BCDEC58734191FB45A995166B8A" ma:contentTypeVersion="7" ma:contentTypeDescription="Create a new document." ma:contentTypeScope="" ma:versionID="64ba56196b8935fe7b55845558177418">
  <xsd:schema xmlns:xsd="http://www.w3.org/2001/XMLSchema" xmlns:xs="http://www.w3.org/2001/XMLSchema" xmlns:p="http://schemas.microsoft.com/office/2006/metadata/properties" xmlns:ns2="3a096b62-b9fc-44e1-b0b4-08b1e4d14314" targetNamespace="http://schemas.microsoft.com/office/2006/metadata/properties" ma:root="true" ma:fieldsID="887232319bd792b5588baee67326502f" ns2:_="">
    <xsd:import namespace="3a096b62-b9fc-44e1-b0b4-08b1e4d14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96b62-b9fc-44e1-b0b4-08b1e4d143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8EF20F-8AF8-433B-B10D-416369B16F57}"/>
</file>

<file path=customXml/itemProps2.xml><?xml version="1.0" encoding="utf-8"?>
<ds:datastoreItem xmlns:ds="http://schemas.openxmlformats.org/officeDocument/2006/customXml" ds:itemID="{B5B8A38C-F958-45E9-B044-2C94C1CD10FF}"/>
</file>

<file path=customXml/itemProps3.xml><?xml version="1.0" encoding="utf-8"?>
<ds:datastoreItem xmlns:ds="http://schemas.openxmlformats.org/officeDocument/2006/customXml" ds:itemID="{385CCEA8-B90A-4F37-A2C0-A028F571AAC4}"/>
</file>

<file path=docProps/app.xml><?xml version="1.0" encoding="utf-8"?>
<Properties xmlns="http://schemas.openxmlformats.org/officeDocument/2006/extended-properties" xmlns:vt="http://schemas.openxmlformats.org/officeDocument/2006/docPropsVTypes">
  <Template>Normal</Template>
  <TotalTime>1</TotalTime>
  <Pages>23</Pages>
  <Words>7205</Words>
  <Characters>41074</Characters>
  <Application>Microsoft Office Word</Application>
  <DocSecurity>0</DocSecurity>
  <Lines>342</Lines>
  <Paragraphs>96</Paragraphs>
  <ScaleCrop>false</ScaleCrop>
  <HeadingPairs>
    <vt:vector size="2" baseType="variant">
      <vt:variant>
        <vt:lpstr>العنوان</vt:lpstr>
      </vt:variant>
      <vt:variant>
        <vt:i4>1</vt:i4>
      </vt:variant>
    </vt:vector>
  </HeadingPairs>
  <TitlesOfParts>
    <vt:vector size="1" baseType="lpstr">
      <vt:lpstr/>
    </vt:vector>
  </TitlesOfParts>
  <Company>HP</Company>
  <LinksUpToDate>false</LinksUpToDate>
  <CharactersWithSpaces>48183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School-PC-2</cp:lastModifiedBy>
  <cp:revision>2</cp:revision>
  <dcterms:created xsi:type="dcterms:W3CDTF">2026-06-30T08:14:00Z</dcterms:created>
  <dcterms:modified xsi:type="dcterms:W3CDTF">2026-06-30T08:14:00Z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0x010100DCD88BCDEC58734191FB45A995166B8A</vt:lpwstr>
  </property>
</Properties>
</file>